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29F" w:rsidRPr="0036129F" w:rsidRDefault="0036129F" w:rsidP="0036129F">
      <w:pPr>
        <w:rPr>
          <w:rFonts w:ascii="Calibri" w:hAnsi="Calibri"/>
          <w:b/>
          <w:sz w:val="22"/>
          <w:szCs w:val="22"/>
          <w:u w:val="single"/>
        </w:rPr>
      </w:pPr>
      <w:r w:rsidRPr="0036129F">
        <w:rPr>
          <w:rFonts w:ascii="Calibri" w:hAnsi="Calibri"/>
          <w:b/>
          <w:sz w:val="22"/>
          <w:szCs w:val="22"/>
          <w:u w:val="single"/>
        </w:rPr>
        <w:t xml:space="preserve">Failure to Thrive </w:t>
      </w:r>
      <w:r w:rsidRPr="0036129F">
        <w:rPr>
          <w:rFonts w:ascii="Calibri" w:hAnsi="Calibri"/>
          <w:b/>
          <w:sz w:val="22"/>
          <w:szCs w:val="22"/>
          <w:u w:val="single"/>
        </w:rPr>
        <w:t>Self</w:t>
      </w:r>
      <w:r w:rsidRPr="0036129F">
        <w:rPr>
          <w:rFonts w:ascii="Calibri" w:hAnsi="Calibri"/>
          <w:b/>
          <w:sz w:val="22"/>
          <w:szCs w:val="22"/>
          <w:u w:val="single"/>
        </w:rPr>
        <w:t>-</w:t>
      </w:r>
      <w:r w:rsidRPr="0036129F">
        <w:rPr>
          <w:rFonts w:ascii="Calibri" w:hAnsi="Calibri"/>
          <w:b/>
          <w:sz w:val="22"/>
          <w:szCs w:val="22"/>
          <w:u w:val="single"/>
        </w:rPr>
        <w:t>Assessment</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 xml:space="preserve">PREP question #197 </w:t>
      </w:r>
    </w:p>
    <w:p w:rsidR="0036129F" w:rsidRPr="00001EEE" w:rsidRDefault="0036129F" w:rsidP="0036129F">
      <w:pPr>
        <w:pStyle w:val="NormalWeb"/>
        <w:numPr>
          <w:ilvl w:val="0"/>
          <w:numId w:val="1"/>
        </w:numPr>
        <w:spacing w:before="0" w:beforeAutospacing="0" w:line="300" w:lineRule="atLeast"/>
        <w:jc w:val="both"/>
        <w:rPr>
          <w:rFonts w:ascii="Calibri" w:hAnsi="Calibri"/>
          <w:sz w:val="22"/>
          <w:szCs w:val="22"/>
        </w:rPr>
      </w:pPr>
      <w:r w:rsidRPr="00001EEE">
        <w:rPr>
          <w:rFonts w:ascii="Calibri" w:hAnsi="Calibri"/>
          <w:sz w:val="22"/>
          <w:szCs w:val="22"/>
        </w:rPr>
        <w:t xml:space="preserve">A 1-month-old boy is referred to the emergency department from his pediatrician’s office because of failure to thrive. He was born at 36 weeks of gestation to a 20-year-old gravida 1, para 0 woman. She had appropriate prenatal care, and no complications were reported during the pregnancy or delivery. Perinatal testing results were unremarkable. The neonate’s birthweight was 2.5 kg. He breastfed well in the nursery, passed meconium and urine within the first 24 hours, and was discharged from the hospital on day 2 after birth. His discharge weight was 2.32 kg. By his first health supervision visit, at age 10 days, he had regained his birthweight. Since then, the boy has had progressively increasing problems with feeding. He typically feeds for 10 minutes on each side, with a burping in between, and seems to adequately empty both breasts. For the last several days, he has had increasing vomiting with each burp, as well as after the feedings. The emesis is the color of milk, sometimes digested, and not projectile. It is more than would fill a teaspoon. The last 2 days before presentation, he has not been interested in feeding. </w:t>
      </w:r>
    </w:p>
    <w:p w:rsidR="0036129F" w:rsidRPr="00001EEE" w:rsidRDefault="0036129F" w:rsidP="0036129F">
      <w:pPr>
        <w:pStyle w:val="NormalWeb"/>
        <w:spacing w:before="0" w:beforeAutospacing="0" w:line="300" w:lineRule="atLeast"/>
        <w:ind w:left="360"/>
        <w:jc w:val="both"/>
        <w:rPr>
          <w:rFonts w:ascii="Calibri" w:hAnsi="Calibri"/>
          <w:sz w:val="22"/>
          <w:szCs w:val="22"/>
        </w:rPr>
      </w:pPr>
      <w:r w:rsidRPr="00001EEE">
        <w:rPr>
          <w:rFonts w:ascii="Calibri" w:hAnsi="Calibri"/>
          <w:sz w:val="22"/>
          <w:szCs w:val="22"/>
        </w:rPr>
        <w:t>His current weight is 2.41 kg. His temperature is 37°C, heart rate is 120 beats/min, respiratory rate is 24 breaths/min, and blood pressure is 70/40 mm Hg. Physical examination reveals a poorly nourished infant who is sleeping comfortably. He is easily aroused, remains calm, and quickly falls back to sleep. Mucous membranes are dry, and his sclera are slightly icteric. He has skin tenting and muscle wasting. The infant is breathing comfortably, lungs are clear, and his heart has a regular rate and rhythm, with a soft, grade II/VI systolic crescendo-decrescendo murmur heard best in the right upper sternal border. His abdomen is scaphoid, soft, nontender, and nondistended, with no palpable masses. He has normal male genitalia. Laboratory results are as follows</w:t>
      </w:r>
    </w:p>
    <w:tbl>
      <w:tblPr>
        <w:tblW w:w="0" w:type="auto"/>
        <w:tblBorders>
          <w:top w:val="outset" w:sz="6" w:space="0" w:color="auto"/>
          <w:left w:val="outset" w:sz="6" w:space="0" w:color="auto"/>
          <w:bottom w:val="outset" w:sz="6" w:space="0" w:color="auto"/>
          <w:right w:val="outset" w:sz="6" w:space="0" w:color="auto"/>
        </w:tblBorders>
        <w:tblCellMar>
          <w:top w:w="160" w:type="dxa"/>
          <w:left w:w="160" w:type="dxa"/>
          <w:bottom w:w="160" w:type="dxa"/>
          <w:right w:w="160" w:type="dxa"/>
        </w:tblCellMar>
        <w:tblLook w:val="04A0" w:firstRow="1" w:lastRow="0" w:firstColumn="1" w:lastColumn="0" w:noHBand="0" w:noVBand="1"/>
      </w:tblPr>
      <w:tblGrid>
        <w:gridCol w:w="1756"/>
        <w:gridCol w:w="2659"/>
      </w:tblGrid>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b/>
                <w:bCs/>
                <w:sz w:val="22"/>
                <w:szCs w:val="22"/>
              </w:rPr>
              <w:t>Laboratory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b/>
                <w:bCs/>
                <w:sz w:val="22"/>
                <w:szCs w:val="22"/>
              </w:rPr>
              <w:t>Result</w:t>
            </w:r>
          </w:p>
        </w:tc>
      </w:tr>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Sodium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 xml:space="preserve">116 </w:t>
            </w:r>
            <w:proofErr w:type="spellStart"/>
            <w:r w:rsidRPr="00001EEE">
              <w:rPr>
                <w:rFonts w:ascii="Calibri" w:hAnsi="Calibri"/>
                <w:sz w:val="22"/>
                <w:szCs w:val="22"/>
              </w:rPr>
              <w:t>mEq</w:t>
            </w:r>
            <w:proofErr w:type="spellEnd"/>
            <w:r w:rsidRPr="00001EEE">
              <w:rPr>
                <w:rFonts w:ascii="Calibri" w:hAnsi="Calibri"/>
                <w:sz w:val="22"/>
                <w:szCs w:val="22"/>
              </w:rPr>
              <w:t>/dL (116 mmol/L)</w:t>
            </w:r>
          </w:p>
        </w:tc>
      </w:tr>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Potassium</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 xml:space="preserve">3.0 </w:t>
            </w:r>
            <w:proofErr w:type="spellStart"/>
            <w:r w:rsidRPr="00001EEE">
              <w:rPr>
                <w:rFonts w:ascii="Calibri" w:hAnsi="Calibri"/>
                <w:sz w:val="22"/>
                <w:szCs w:val="22"/>
              </w:rPr>
              <w:t>mEq</w:t>
            </w:r>
            <w:proofErr w:type="spellEnd"/>
            <w:r w:rsidRPr="00001EEE">
              <w:rPr>
                <w:rFonts w:ascii="Calibri" w:hAnsi="Calibri"/>
                <w:sz w:val="22"/>
                <w:szCs w:val="22"/>
              </w:rPr>
              <w:t>/dL (3.0 mmol/L)</w:t>
            </w:r>
          </w:p>
        </w:tc>
      </w:tr>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Chloride</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 xml:space="preserve">68 </w:t>
            </w:r>
            <w:proofErr w:type="spellStart"/>
            <w:r w:rsidRPr="00001EEE">
              <w:rPr>
                <w:rFonts w:ascii="Calibri" w:hAnsi="Calibri"/>
                <w:sz w:val="22"/>
                <w:szCs w:val="22"/>
              </w:rPr>
              <w:t>mEq</w:t>
            </w:r>
            <w:proofErr w:type="spellEnd"/>
            <w:r w:rsidRPr="00001EEE">
              <w:rPr>
                <w:rFonts w:ascii="Calibri" w:hAnsi="Calibri"/>
                <w:sz w:val="22"/>
                <w:szCs w:val="22"/>
              </w:rPr>
              <w:t>/dL (68 mmol/L)</w:t>
            </w:r>
          </w:p>
        </w:tc>
      </w:tr>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Bicarbonate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 xml:space="preserve">40 </w:t>
            </w:r>
            <w:proofErr w:type="spellStart"/>
            <w:r w:rsidRPr="00001EEE">
              <w:rPr>
                <w:rFonts w:ascii="Calibri" w:hAnsi="Calibri"/>
                <w:sz w:val="22"/>
                <w:szCs w:val="22"/>
              </w:rPr>
              <w:t>mEq</w:t>
            </w:r>
            <w:proofErr w:type="spellEnd"/>
            <w:r w:rsidRPr="00001EEE">
              <w:rPr>
                <w:rFonts w:ascii="Calibri" w:hAnsi="Calibri"/>
                <w:sz w:val="22"/>
                <w:szCs w:val="22"/>
              </w:rPr>
              <w:t>/dL (40 mmol/L)</w:t>
            </w:r>
          </w:p>
        </w:tc>
      </w:tr>
      <w:tr w:rsidR="0036129F" w:rsidRPr="00001EEE" w:rsidTr="00BC6133">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Glucose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6129F" w:rsidRPr="00001EEE" w:rsidRDefault="0036129F" w:rsidP="00BC6133">
            <w:pPr>
              <w:spacing w:line="300" w:lineRule="atLeast"/>
              <w:rPr>
                <w:rFonts w:ascii="Calibri" w:hAnsi="Calibri"/>
                <w:sz w:val="22"/>
                <w:szCs w:val="22"/>
              </w:rPr>
            </w:pPr>
            <w:r w:rsidRPr="00001EEE">
              <w:rPr>
                <w:rFonts w:ascii="Calibri" w:hAnsi="Calibri"/>
                <w:sz w:val="22"/>
                <w:szCs w:val="22"/>
              </w:rPr>
              <w:t>62 mg/dL (3.4 mmol/L)</w:t>
            </w:r>
          </w:p>
        </w:tc>
      </w:tr>
    </w:tbl>
    <w:p w:rsidR="0036129F" w:rsidRPr="00001EEE" w:rsidRDefault="0036129F" w:rsidP="0036129F">
      <w:pPr>
        <w:pStyle w:val="NormalWeb"/>
        <w:spacing w:before="0" w:beforeAutospacing="0" w:line="300" w:lineRule="atLeast"/>
        <w:jc w:val="both"/>
        <w:rPr>
          <w:rFonts w:ascii="Calibri" w:hAnsi="Calibri"/>
          <w:sz w:val="22"/>
          <w:szCs w:val="22"/>
        </w:rPr>
      </w:pPr>
      <w:r w:rsidRPr="00001EEE">
        <w:rPr>
          <w:rFonts w:ascii="Calibri" w:hAnsi="Calibri"/>
          <w:sz w:val="22"/>
          <w:szCs w:val="22"/>
        </w:rPr>
        <w:t>Of the following, the diagnostic test MOST likely to reveal the underlying cause of the infant’s electrolyte disturbance is</w:t>
      </w:r>
    </w:p>
    <w:p w:rsidR="0036129F" w:rsidRPr="00001EEE" w:rsidRDefault="0036129F" w:rsidP="0036129F">
      <w:pPr>
        <w:pStyle w:val="ListParagraph"/>
        <w:numPr>
          <w:ilvl w:val="0"/>
          <w:numId w:val="2"/>
        </w:numPr>
        <w:rPr>
          <w:rFonts w:ascii="Calibri" w:hAnsi="Calibri"/>
          <w:sz w:val="22"/>
          <w:szCs w:val="22"/>
        </w:rPr>
      </w:pPr>
      <w:r w:rsidRPr="00001EEE">
        <w:rPr>
          <w:rFonts w:ascii="Calibri" w:hAnsi="Calibri"/>
          <w:sz w:val="22"/>
          <w:szCs w:val="22"/>
        </w:rPr>
        <w:t>Abdominal ultrasonography</w:t>
      </w:r>
    </w:p>
    <w:p w:rsidR="0036129F" w:rsidRPr="00001EEE" w:rsidRDefault="0036129F" w:rsidP="0036129F">
      <w:pPr>
        <w:pStyle w:val="ListParagraph"/>
        <w:numPr>
          <w:ilvl w:val="0"/>
          <w:numId w:val="2"/>
        </w:numPr>
        <w:rPr>
          <w:rFonts w:ascii="Calibri" w:hAnsi="Calibri"/>
          <w:sz w:val="22"/>
          <w:szCs w:val="22"/>
        </w:rPr>
      </w:pPr>
      <w:r w:rsidRPr="00001EEE">
        <w:rPr>
          <w:rFonts w:ascii="Calibri" w:hAnsi="Calibri"/>
          <w:sz w:val="22"/>
          <w:szCs w:val="22"/>
        </w:rPr>
        <w:t>Urine pH measurement</w:t>
      </w:r>
    </w:p>
    <w:p w:rsidR="0036129F" w:rsidRPr="00001EEE" w:rsidRDefault="0036129F" w:rsidP="0036129F">
      <w:pPr>
        <w:pStyle w:val="ListParagraph"/>
        <w:numPr>
          <w:ilvl w:val="0"/>
          <w:numId w:val="2"/>
        </w:numPr>
        <w:rPr>
          <w:rFonts w:ascii="Calibri" w:hAnsi="Calibri"/>
          <w:sz w:val="22"/>
          <w:szCs w:val="22"/>
        </w:rPr>
      </w:pPr>
      <w:r w:rsidRPr="00001EEE">
        <w:rPr>
          <w:rFonts w:ascii="Calibri" w:hAnsi="Calibri"/>
          <w:sz w:val="22"/>
          <w:szCs w:val="22"/>
        </w:rPr>
        <w:t xml:space="preserve">Upper gastrointestinal radiography </w:t>
      </w:r>
    </w:p>
    <w:p w:rsidR="0036129F" w:rsidRPr="00001EEE" w:rsidRDefault="0036129F" w:rsidP="0036129F">
      <w:pPr>
        <w:pStyle w:val="ListParagraph"/>
        <w:numPr>
          <w:ilvl w:val="0"/>
          <w:numId w:val="2"/>
        </w:numPr>
        <w:rPr>
          <w:rFonts w:ascii="Calibri" w:hAnsi="Calibri"/>
          <w:sz w:val="22"/>
          <w:szCs w:val="22"/>
        </w:rPr>
      </w:pPr>
      <w:r w:rsidRPr="00001EEE">
        <w:rPr>
          <w:rFonts w:ascii="Calibri" w:hAnsi="Calibri"/>
          <w:sz w:val="22"/>
          <w:szCs w:val="22"/>
        </w:rPr>
        <w:lastRenderedPageBreak/>
        <w:t xml:space="preserve">Plasma aldosterone/renin activity </w:t>
      </w:r>
    </w:p>
    <w:p w:rsidR="0036129F" w:rsidRDefault="0036129F" w:rsidP="0036129F">
      <w:pPr>
        <w:rPr>
          <w:rFonts w:ascii="Calibri" w:hAnsi="Calibri"/>
          <w:sz w:val="22"/>
          <w:szCs w:val="22"/>
        </w:rPr>
      </w:pPr>
    </w:p>
    <w:p w:rsidR="0036129F" w:rsidRPr="0036129F" w:rsidRDefault="0036129F" w:rsidP="0036129F">
      <w:pPr>
        <w:rPr>
          <w:rFonts w:ascii="Calibri" w:hAnsi="Calibri"/>
          <w:sz w:val="22"/>
          <w:szCs w:val="22"/>
        </w:rPr>
      </w:pPr>
      <w:r w:rsidRPr="00001EEE">
        <w:rPr>
          <w:rFonts w:ascii="Calibri" w:hAnsi="Calibri"/>
          <w:sz w:val="22"/>
          <w:szCs w:val="22"/>
        </w:rPr>
        <w:t xml:space="preserve">Answer: </w:t>
      </w:r>
      <w:r>
        <w:rPr>
          <w:rFonts w:ascii="Calibri" w:hAnsi="Calibri"/>
          <w:sz w:val="22"/>
          <w:szCs w:val="22"/>
        </w:rPr>
        <w:t xml:space="preserve"> A. </w:t>
      </w:r>
      <w:r w:rsidRPr="0036129F">
        <w:rPr>
          <w:rFonts w:ascii="Calibri" w:hAnsi="Calibri"/>
          <w:sz w:val="22"/>
          <w:szCs w:val="22"/>
        </w:rPr>
        <w:t xml:space="preserve">Abdominal U/S </w:t>
      </w:r>
    </w:p>
    <w:p w:rsidR="0036129F" w:rsidRPr="00001EEE" w:rsidRDefault="0036129F" w:rsidP="0036129F">
      <w:pPr>
        <w:rPr>
          <w:rFonts w:ascii="Calibri" w:hAnsi="Calibri"/>
          <w:sz w:val="22"/>
          <w:szCs w:val="22"/>
        </w:rPr>
      </w:pPr>
      <w:r w:rsidRPr="00001EEE">
        <w:rPr>
          <w:rFonts w:ascii="Calibri" w:hAnsi="Calibri"/>
          <w:sz w:val="22"/>
          <w:szCs w:val="22"/>
        </w:rPr>
        <w:t xml:space="preserve">The boy in the vignette has failure to thrive, vomiting, dehydration, and hyponatremia with </w:t>
      </w:r>
      <w:proofErr w:type="spellStart"/>
      <w:r w:rsidRPr="00001EEE">
        <w:rPr>
          <w:rFonts w:ascii="Calibri" w:hAnsi="Calibri"/>
          <w:sz w:val="22"/>
          <w:szCs w:val="22"/>
        </w:rPr>
        <w:t>hypochloremic</w:t>
      </w:r>
      <w:proofErr w:type="spellEnd"/>
      <w:r w:rsidRPr="00001EEE">
        <w:rPr>
          <w:rFonts w:ascii="Calibri" w:hAnsi="Calibri"/>
          <w:sz w:val="22"/>
          <w:szCs w:val="22"/>
        </w:rPr>
        <w:t xml:space="preserve"> metabolic alkalosis. The most likely diagnosis is hypertrophic pyloric stenosis, and the best diagnostic test is abdominal ultrasonography.</w:t>
      </w:r>
    </w:p>
    <w:p w:rsidR="0036129F" w:rsidRPr="00001EEE" w:rsidRDefault="0036129F" w:rsidP="0036129F">
      <w:pPr>
        <w:rPr>
          <w:rFonts w:ascii="Calibri" w:hAnsi="Calibri"/>
          <w:sz w:val="22"/>
          <w:szCs w:val="22"/>
        </w:rPr>
      </w:pPr>
      <w:r w:rsidRPr="00001EEE">
        <w:rPr>
          <w:rFonts w:ascii="Calibri" w:hAnsi="Calibri"/>
          <w:sz w:val="22"/>
          <w:szCs w:val="22"/>
        </w:rPr>
        <w:t>In large part, the equilibrium among carbon dioxide (CO2), carbonic acid (H2CO3), and bicarbonate (HCO3-) anion determine the acid-base balance of the body.</w:t>
      </w:r>
    </w:p>
    <w:p w:rsidR="0036129F" w:rsidRPr="00001EEE" w:rsidRDefault="0036129F" w:rsidP="0036129F">
      <w:pPr>
        <w:ind w:left="1440" w:firstLine="720"/>
        <w:rPr>
          <w:rFonts w:ascii="Calibri" w:hAnsi="Calibri"/>
          <w:sz w:val="22"/>
          <w:szCs w:val="22"/>
        </w:rPr>
      </w:pPr>
      <w:r w:rsidRPr="00001EEE">
        <w:rPr>
          <w:rFonts w:ascii="Calibri" w:hAnsi="Calibri"/>
          <w:sz w:val="22"/>
          <w:szCs w:val="22"/>
        </w:rPr>
        <w:t>CO2 + H2O &lt;-&gt; H2CO3 &lt;-&gt; H+ + HCO3-</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 xml:space="preserve">Thus, the respiratory system’s modulation of the amount of dissolved CO2 in the blood, and the metabolic system’s regulation of HCO3 levels, are the main determinants of acid-base balance. A blood gas specimen and an electrolyte panel are important in determining acid-base status. pH values above and below the reference range represent alkalosis and acidosis, respectively (Item C197). It is important to determine the degree to which the respiratory and metabolic systems are contributing to acid-base disturbances. Metabolic acidosis is present if the pH and the serum bicarbonate levels are both low. Two broad categories of metabolic acidosis include elevated anion gap metabolic acidosis and normal anion gap acidosis; the formula for anion gap calculation is (Na+ - HCO3- - Cl-). Normal anion gap (≤12) metabolic acidosis is caused by loss of bicarbonate from the urine, for example, in renal tubular acidosis, or from the stool, as in severe diarrhea. </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The causes of elevated anion gap metabolic acidosis (&gt;12) can be remembered by the mnemonic MUDPILES (methanol, uremia, diabetic ketoacidosis, paraldehyde, isoniazid, lactic acidosis, ethylene glycol, salicylates). The presence of these unmeasured anions contributes to the elevated anion gap.</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Metabolic alkalosis is marked by an increase in serum HCO3. This is often caused by either gastrointestinal or renal losses of chloride. In normal situations, to maintain serum electroneutrality, bicarbonate is reabsorbed in the kidney and the buffering equilibrium in the body shifts toward increasing bicarbonate concentration. Common causes of chloride losses include diuretic use, vomiting, or diarrhea. Hypertrophic pyloric stenosis is a common cause of "contraction alkalosis," in which the hydrochloric acid secreted from the stomach is lost due to profuse vomiting caused by the gastric obstruction. The physiologic bicarbonate secretion from the pancreas is also decreased, because acidic stomach contents are not presented to the duodenum, further increasing serum HCO3 concentration. The central nervous system respiratory center relies on slight decreases in cerebrospinal fluid pH as a stimulus to breathe; therefore, hypoventilation occurs as a compensatory mechanism for metabolic alkalosis. Thus, preoperative management to correct electrolytes and restore intravascular volume is important to prevent postoperative apnea. Severe hyponatremia can be present in this condition, as seen in the child in this vignette. However, unless encephalopathy or hyponatremic seizures are present, sodium should be slowly corrected to prevent myelinolysis.</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 xml:space="preserve">Although urine pH measurement can be helpful in the diagnosis of acid-base disturbances, it is usually not specific enough to diagnose the cause. An upper gastrointestinal radiography series can be helpful in identifying obstruction, but it is not sensitive enough to detect hypertrophic pyloric stenosis. A plasma aldosterone/renin activity ratio is helpful in differentiating the causes of </w:t>
      </w:r>
      <w:proofErr w:type="gramStart"/>
      <w:r w:rsidRPr="00001EEE">
        <w:rPr>
          <w:rFonts w:ascii="Calibri" w:hAnsi="Calibri"/>
          <w:sz w:val="22"/>
          <w:szCs w:val="22"/>
        </w:rPr>
        <w:t>hyperaldosteronism, but</w:t>
      </w:r>
      <w:proofErr w:type="gramEnd"/>
      <w:r w:rsidRPr="00001EEE">
        <w:rPr>
          <w:rFonts w:ascii="Calibri" w:hAnsi="Calibri"/>
          <w:sz w:val="22"/>
          <w:szCs w:val="22"/>
        </w:rPr>
        <w:t xml:space="preserve"> is not helpful in acid-base disturbances.</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PREP Pearls</w:t>
      </w:r>
    </w:p>
    <w:p w:rsidR="0036129F" w:rsidRPr="00001EEE" w:rsidRDefault="0036129F" w:rsidP="0036129F">
      <w:pPr>
        <w:rPr>
          <w:rFonts w:ascii="Calibri" w:hAnsi="Calibri"/>
          <w:sz w:val="22"/>
          <w:szCs w:val="22"/>
        </w:rPr>
      </w:pPr>
      <w:r w:rsidRPr="00001EEE">
        <w:rPr>
          <w:rFonts w:ascii="Calibri" w:hAnsi="Calibri"/>
          <w:sz w:val="22"/>
          <w:szCs w:val="22"/>
        </w:rPr>
        <w:t>•</w:t>
      </w:r>
      <w:r w:rsidRPr="00001EEE">
        <w:rPr>
          <w:rFonts w:ascii="Calibri" w:hAnsi="Calibri"/>
          <w:sz w:val="22"/>
          <w:szCs w:val="22"/>
        </w:rPr>
        <w:tab/>
        <w:t>A blood gas specimen and an electrolyte panel are important in determining acid-base status.</w:t>
      </w:r>
    </w:p>
    <w:p w:rsidR="0036129F" w:rsidRPr="00001EEE" w:rsidRDefault="0036129F" w:rsidP="0036129F">
      <w:pPr>
        <w:rPr>
          <w:rFonts w:ascii="Calibri" w:hAnsi="Calibri"/>
          <w:sz w:val="22"/>
          <w:szCs w:val="22"/>
        </w:rPr>
      </w:pPr>
      <w:r w:rsidRPr="00001EEE">
        <w:rPr>
          <w:rFonts w:ascii="Calibri" w:hAnsi="Calibri"/>
          <w:sz w:val="22"/>
          <w:szCs w:val="22"/>
        </w:rPr>
        <w:lastRenderedPageBreak/>
        <w:t>•</w:t>
      </w:r>
      <w:r w:rsidRPr="00001EEE">
        <w:rPr>
          <w:rFonts w:ascii="Calibri" w:hAnsi="Calibri"/>
          <w:sz w:val="22"/>
          <w:szCs w:val="22"/>
        </w:rPr>
        <w:tab/>
        <w:t>Normal anion gap metabolic acidosis is caused by the loss of bicarbonate from the urine (</w:t>
      </w:r>
      <w:proofErr w:type="spellStart"/>
      <w:r w:rsidRPr="00001EEE">
        <w:rPr>
          <w:rFonts w:ascii="Calibri" w:hAnsi="Calibri"/>
          <w:sz w:val="22"/>
          <w:szCs w:val="22"/>
        </w:rPr>
        <w:t>eg</w:t>
      </w:r>
      <w:proofErr w:type="spellEnd"/>
      <w:r w:rsidRPr="00001EEE">
        <w:rPr>
          <w:rFonts w:ascii="Calibri" w:hAnsi="Calibri"/>
          <w:sz w:val="22"/>
          <w:szCs w:val="22"/>
        </w:rPr>
        <w:t>, renal tubular acidosis), or from the stool, as in severe diarrhea.</w:t>
      </w:r>
    </w:p>
    <w:p w:rsidR="0036129F" w:rsidRPr="00001EEE" w:rsidRDefault="0036129F" w:rsidP="0036129F">
      <w:pPr>
        <w:rPr>
          <w:rFonts w:ascii="Calibri" w:hAnsi="Calibri"/>
          <w:sz w:val="22"/>
          <w:szCs w:val="22"/>
        </w:rPr>
      </w:pPr>
      <w:r w:rsidRPr="00001EEE">
        <w:rPr>
          <w:rFonts w:ascii="Calibri" w:hAnsi="Calibri"/>
          <w:sz w:val="22"/>
          <w:szCs w:val="22"/>
        </w:rPr>
        <w:t>•</w:t>
      </w:r>
      <w:r w:rsidRPr="00001EEE">
        <w:rPr>
          <w:rFonts w:ascii="Calibri" w:hAnsi="Calibri"/>
          <w:sz w:val="22"/>
          <w:szCs w:val="22"/>
        </w:rPr>
        <w:tab/>
        <w:t xml:space="preserve">Preoperative management to correct electrolytes and </w:t>
      </w:r>
      <w:proofErr w:type="gramStart"/>
      <w:r w:rsidRPr="00001EEE">
        <w:rPr>
          <w:rFonts w:ascii="Calibri" w:hAnsi="Calibri"/>
          <w:sz w:val="22"/>
          <w:szCs w:val="22"/>
        </w:rPr>
        <w:t>restore</w:t>
      </w:r>
      <w:proofErr w:type="gramEnd"/>
      <w:r w:rsidRPr="00001EEE">
        <w:rPr>
          <w:rFonts w:ascii="Calibri" w:hAnsi="Calibri"/>
          <w:sz w:val="22"/>
          <w:szCs w:val="22"/>
        </w:rPr>
        <w:t xml:space="preserve"> intravascular volume in hypertrophic pyloric stenosis is important to prevent postoperative apnea.</w:t>
      </w:r>
    </w:p>
    <w:p w:rsidR="0036129F" w:rsidRPr="00001EEE" w:rsidRDefault="0036129F" w:rsidP="0036129F">
      <w:pPr>
        <w:pBdr>
          <w:bottom w:val="single" w:sz="12" w:space="1" w:color="auto"/>
        </w:pBdr>
        <w:rPr>
          <w:rFonts w:ascii="Calibri" w:hAnsi="Calibri"/>
          <w:sz w:val="22"/>
          <w:szCs w:val="22"/>
        </w:rPr>
      </w:pPr>
    </w:p>
    <w:p w:rsidR="0036129F" w:rsidRPr="00001EEE" w:rsidRDefault="0036129F" w:rsidP="0036129F">
      <w:pPr>
        <w:rPr>
          <w:rFonts w:ascii="Calibri" w:hAnsi="Calibri"/>
          <w:sz w:val="22"/>
          <w:szCs w:val="22"/>
        </w:rPr>
      </w:pPr>
    </w:p>
    <w:p w:rsidR="0036129F" w:rsidRPr="00001EEE" w:rsidRDefault="0036129F" w:rsidP="0036129F">
      <w:pPr>
        <w:pStyle w:val="ListParagraph"/>
        <w:numPr>
          <w:ilvl w:val="0"/>
          <w:numId w:val="1"/>
        </w:numPr>
        <w:rPr>
          <w:rFonts w:ascii="Calibri" w:hAnsi="Calibri"/>
          <w:sz w:val="22"/>
          <w:szCs w:val="22"/>
        </w:rPr>
      </w:pPr>
      <w:r w:rsidRPr="00001EEE">
        <w:rPr>
          <w:rFonts w:ascii="Calibri" w:hAnsi="Calibri"/>
          <w:sz w:val="22"/>
          <w:szCs w:val="22"/>
        </w:rPr>
        <w:t xml:space="preserve">3-month-old female infant is brought to the clinic for difficulty with feeding and poor weight gain. She was born at 39 weeks’ gestation with weight at the 50th percentile and had no complications. The mother states that the infant has been waking to feed about 2 oz every 3 hours. She often takes up to 40 minutes to feed, gets sweaty during her feeds, and seems tired afterwards. Her weight is 4.6 kg (second percentile), and she is thin. She has crackles in the lower lung fields and a grade 3/6 systolic murmur heard best at the left lower sternal border. The liver is palpable 2 cm below the right costal margin. Echocardiography findings are significant for a ventricular septal defect. A nasogastric tube is </w:t>
      </w:r>
      <w:proofErr w:type="gramStart"/>
      <w:r w:rsidRPr="00001EEE">
        <w:rPr>
          <w:rFonts w:ascii="Calibri" w:hAnsi="Calibri"/>
          <w:sz w:val="22"/>
          <w:szCs w:val="22"/>
        </w:rPr>
        <w:t>placed</w:t>
      </w:r>
      <w:proofErr w:type="gramEnd"/>
      <w:r w:rsidRPr="00001EEE">
        <w:rPr>
          <w:rFonts w:ascii="Calibri" w:hAnsi="Calibri"/>
          <w:sz w:val="22"/>
          <w:szCs w:val="22"/>
        </w:rPr>
        <w:t xml:space="preserve"> and bottle/gavage feeds are initiated with standard formula while awaiting a return call from the cardiologist.</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Of the following, the BEST feeding plan for this infant is</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ab/>
        <w:t>A.</w:t>
      </w:r>
      <w:r w:rsidRPr="00001EEE">
        <w:rPr>
          <w:rFonts w:ascii="Calibri" w:hAnsi="Calibri"/>
          <w:sz w:val="22"/>
          <w:szCs w:val="22"/>
        </w:rPr>
        <w:tab/>
        <w:t>2 oz every 3 hours</w:t>
      </w:r>
    </w:p>
    <w:p w:rsidR="0036129F" w:rsidRPr="00001EEE" w:rsidRDefault="0036129F" w:rsidP="0036129F">
      <w:pPr>
        <w:ind w:firstLine="720"/>
        <w:rPr>
          <w:rFonts w:ascii="Calibri" w:hAnsi="Calibri"/>
          <w:sz w:val="22"/>
          <w:szCs w:val="22"/>
        </w:rPr>
      </w:pPr>
      <w:r w:rsidRPr="00001EEE">
        <w:rPr>
          <w:rFonts w:ascii="Calibri" w:hAnsi="Calibri"/>
          <w:sz w:val="22"/>
          <w:szCs w:val="22"/>
        </w:rPr>
        <w:t>B.</w:t>
      </w:r>
      <w:r w:rsidRPr="00001EEE">
        <w:rPr>
          <w:rFonts w:ascii="Calibri" w:hAnsi="Calibri"/>
          <w:sz w:val="22"/>
          <w:szCs w:val="22"/>
        </w:rPr>
        <w:tab/>
        <w:t>3 oz every 3 hours</w:t>
      </w:r>
    </w:p>
    <w:p w:rsidR="0036129F" w:rsidRPr="00001EEE" w:rsidRDefault="0036129F" w:rsidP="0036129F">
      <w:pPr>
        <w:rPr>
          <w:rFonts w:ascii="Calibri" w:hAnsi="Calibri"/>
          <w:sz w:val="22"/>
          <w:szCs w:val="22"/>
        </w:rPr>
      </w:pPr>
      <w:r w:rsidRPr="00001EEE">
        <w:rPr>
          <w:rFonts w:ascii="Calibri" w:hAnsi="Calibri"/>
          <w:sz w:val="22"/>
          <w:szCs w:val="22"/>
        </w:rPr>
        <w:tab/>
        <w:t>C.</w:t>
      </w:r>
      <w:r w:rsidRPr="00001EEE">
        <w:rPr>
          <w:rFonts w:ascii="Calibri" w:hAnsi="Calibri"/>
          <w:sz w:val="22"/>
          <w:szCs w:val="22"/>
        </w:rPr>
        <w:tab/>
        <w:t>4 oz every 3 hours</w:t>
      </w:r>
    </w:p>
    <w:p w:rsidR="0036129F" w:rsidRPr="00001EEE" w:rsidRDefault="0036129F" w:rsidP="0036129F">
      <w:pPr>
        <w:rPr>
          <w:rFonts w:ascii="Calibri" w:hAnsi="Calibri"/>
          <w:sz w:val="22"/>
          <w:szCs w:val="22"/>
        </w:rPr>
      </w:pPr>
      <w:r w:rsidRPr="00001EEE">
        <w:rPr>
          <w:rFonts w:ascii="Calibri" w:hAnsi="Calibri"/>
          <w:sz w:val="22"/>
          <w:szCs w:val="22"/>
        </w:rPr>
        <w:tab/>
        <w:t>D.</w:t>
      </w:r>
      <w:r w:rsidRPr="00001EEE">
        <w:rPr>
          <w:rFonts w:ascii="Calibri" w:hAnsi="Calibri"/>
          <w:sz w:val="22"/>
          <w:szCs w:val="22"/>
        </w:rPr>
        <w:tab/>
        <w:t>5 oz every 3 hours</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Correct Answer: C</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The infant in this vignette has a systolic murmur, crackles in the lungs, and hepatomegaly, which are consistent with congestive heart failure likely related to her ventricular septal defect. Her weight percentile for age has decreased from the 50th to the 2nd, indicating failure to thrive. The recommended intake goal for infants with congestive heart failure is 140 kcal/kg/day. Since the infant’s weight is 4.6 kg, she needs 644 kcal/day (140 kcal/kg/day × 4.6 kg = 644 kcal/day). Standard formula contains 20 kcal/oz, so the infant requires 32 oz/day (644 kcal/day divided by 20 kcal/oz). Feedings are typically every 3 hours at this age for a total of 8 feedings daily. A total daily intake of 32 oz divided by 8 feedings is 4 oz every 3 hours, making it the best response listed.</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 xml:space="preserve">Children with failure to thrive or poor weight gain fall into 1 of 3 categories: insufficient caloric intake, insufficient absorption of the calories they consume, or increased caloric needs due to increased metabolic demand. The infant in this vignette has increased metabolic demand caused by congestive heart failure and is only receiving about 70 kcal/kg/day, which is not </w:t>
      </w:r>
      <w:proofErr w:type="gramStart"/>
      <w:r w:rsidRPr="00001EEE">
        <w:rPr>
          <w:rFonts w:ascii="Calibri" w:hAnsi="Calibri"/>
          <w:sz w:val="22"/>
          <w:szCs w:val="22"/>
        </w:rPr>
        <w:t>sufficient</w:t>
      </w:r>
      <w:proofErr w:type="gramEnd"/>
      <w:r w:rsidRPr="00001EEE">
        <w:rPr>
          <w:rFonts w:ascii="Calibri" w:hAnsi="Calibri"/>
          <w:sz w:val="22"/>
          <w:szCs w:val="22"/>
        </w:rPr>
        <w:t>.</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t>Children with congestive heart failure often require additional considerations for fluid management and possibly fluid restriction. The addition of a diuretic such as furosemide is common in this clinical setting and should be discussed with the cardiologist. To accomplish adequate caloric intake of 140 kcal/kg/day with decreased fluid intake, the formula can be concentrated to 22 to 26 kcal/oz, depending on the degree of fluid restriction required. A nutrition plan with consideration of increased caloric demands and need for fluid restriction should be discussed with the dietitian and cardiologist, and weight gain should be closely monitored.</w:t>
      </w:r>
    </w:p>
    <w:p w:rsidR="0036129F" w:rsidRPr="00001EEE" w:rsidRDefault="0036129F" w:rsidP="0036129F">
      <w:pPr>
        <w:rPr>
          <w:rFonts w:ascii="Calibri" w:hAnsi="Calibri"/>
          <w:sz w:val="22"/>
          <w:szCs w:val="22"/>
        </w:rPr>
      </w:pPr>
    </w:p>
    <w:p w:rsidR="0036129F" w:rsidRPr="00001EEE" w:rsidRDefault="0036129F" w:rsidP="0036129F">
      <w:pPr>
        <w:rPr>
          <w:rFonts w:ascii="Calibri" w:hAnsi="Calibri"/>
          <w:sz w:val="22"/>
          <w:szCs w:val="22"/>
        </w:rPr>
      </w:pPr>
      <w:r w:rsidRPr="00001EEE">
        <w:rPr>
          <w:rFonts w:ascii="Calibri" w:hAnsi="Calibri"/>
          <w:sz w:val="22"/>
          <w:szCs w:val="22"/>
        </w:rPr>
        <w:lastRenderedPageBreak/>
        <w:t>PREP Pearls</w:t>
      </w:r>
    </w:p>
    <w:p w:rsidR="0036129F" w:rsidRPr="00001EEE" w:rsidRDefault="0036129F" w:rsidP="0036129F">
      <w:pPr>
        <w:pStyle w:val="ListParagraph"/>
        <w:numPr>
          <w:ilvl w:val="0"/>
          <w:numId w:val="4"/>
        </w:numPr>
        <w:rPr>
          <w:rFonts w:ascii="Calibri" w:hAnsi="Calibri"/>
          <w:sz w:val="22"/>
          <w:szCs w:val="22"/>
        </w:rPr>
      </w:pPr>
      <w:r w:rsidRPr="00001EEE">
        <w:rPr>
          <w:rFonts w:ascii="Calibri" w:hAnsi="Calibri"/>
          <w:sz w:val="22"/>
          <w:szCs w:val="22"/>
        </w:rPr>
        <w:t>Children with poor weight gain either have insufficient intake, poor absorption, or increased metabolic demands.</w:t>
      </w:r>
    </w:p>
    <w:p w:rsidR="0036129F" w:rsidRPr="00001EEE" w:rsidRDefault="0036129F" w:rsidP="0036129F">
      <w:pPr>
        <w:pStyle w:val="ListParagraph"/>
        <w:numPr>
          <w:ilvl w:val="0"/>
          <w:numId w:val="4"/>
        </w:numPr>
        <w:rPr>
          <w:rFonts w:ascii="Calibri" w:hAnsi="Calibri"/>
          <w:sz w:val="22"/>
          <w:szCs w:val="22"/>
        </w:rPr>
      </w:pPr>
      <w:r w:rsidRPr="00001EEE">
        <w:rPr>
          <w:rFonts w:ascii="Calibri" w:hAnsi="Calibri"/>
          <w:sz w:val="22"/>
          <w:szCs w:val="22"/>
        </w:rPr>
        <w:t>Infants with congestive heart failure have higher caloric requirements than otherwise healthy infants.</w:t>
      </w:r>
    </w:p>
    <w:p w:rsidR="0036129F" w:rsidRPr="00001EEE" w:rsidRDefault="0036129F" w:rsidP="0036129F">
      <w:pPr>
        <w:pStyle w:val="ListParagraph"/>
        <w:numPr>
          <w:ilvl w:val="0"/>
          <w:numId w:val="4"/>
        </w:numPr>
        <w:pBdr>
          <w:bottom w:val="single" w:sz="6" w:space="1" w:color="auto"/>
        </w:pBdr>
        <w:rPr>
          <w:rFonts w:ascii="Calibri" w:hAnsi="Calibri"/>
          <w:sz w:val="22"/>
          <w:szCs w:val="22"/>
        </w:rPr>
      </w:pPr>
      <w:r w:rsidRPr="00001EEE">
        <w:rPr>
          <w:rFonts w:ascii="Calibri" w:hAnsi="Calibri"/>
          <w:sz w:val="22"/>
          <w:szCs w:val="22"/>
        </w:rPr>
        <w:t>Monitoring of an infant’s growth on a standard World Health Organization growth chart is important at every routine examination.</w:t>
      </w:r>
    </w:p>
    <w:p w:rsidR="0036129F" w:rsidRDefault="0036129F" w:rsidP="0036129F">
      <w:pPr>
        <w:rPr>
          <w:rFonts w:ascii="Calibri" w:hAnsi="Calibri"/>
          <w:sz w:val="22"/>
          <w:szCs w:val="22"/>
        </w:rPr>
      </w:pPr>
    </w:p>
    <w:p w:rsidR="0036129F" w:rsidRDefault="0036129F" w:rsidP="0036129F">
      <w:pPr>
        <w:pStyle w:val="ListParagraph"/>
        <w:numPr>
          <w:ilvl w:val="0"/>
          <w:numId w:val="1"/>
        </w:numPr>
        <w:rPr>
          <w:rFonts w:ascii="Calibri" w:hAnsi="Calibri"/>
          <w:sz w:val="22"/>
          <w:szCs w:val="22"/>
        </w:rPr>
      </w:pPr>
      <w:r>
        <w:rPr>
          <w:rFonts w:ascii="Calibri" w:hAnsi="Calibri"/>
          <w:sz w:val="22"/>
          <w:szCs w:val="22"/>
        </w:rPr>
        <w:t xml:space="preserve">A </w:t>
      </w:r>
      <w:proofErr w:type="gramStart"/>
      <w:r>
        <w:rPr>
          <w:rFonts w:ascii="Calibri" w:hAnsi="Calibri"/>
          <w:sz w:val="22"/>
          <w:szCs w:val="22"/>
        </w:rPr>
        <w:t>12 year old</w:t>
      </w:r>
      <w:proofErr w:type="gramEnd"/>
      <w:r>
        <w:rPr>
          <w:rFonts w:ascii="Calibri" w:hAnsi="Calibri"/>
          <w:sz w:val="22"/>
          <w:szCs w:val="22"/>
        </w:rPr>
        <w:t xml:space="preserve"> boy is brought to your office for a health supervision visit. His body mass index has dropped from 50</w:t>
      </w:r>
      <w:r w:rsidRPr="00741D9C">
        <w:rPr>
          <w:rFonts w:ascii="Calibri" w:hAnsi="Calibri"/>
          <w:sz w:val="22"/>
          <w:szCs w:val="22"/>
          <w:vertAlign w:val="superscript"/>
        </w:rPr>
        <w:t>th</w:t>
      </w:r>
      <w:r>
        <w:rPr>
          <w:rFonts w:ascii="Calibri" w:hAnsi="Calibri"/>
          <w:sz w:val="22"/>
          <w:szCs w:val="22"/>
        </w:rPr>
        <w:t xml:space="preserve"> to the 20</w:t>
      </w:r>
      <w:r w:rsidRPr="00741D9C">
        <w:rPr>
          <w:rFonts w:ascii="Calibri" w:hAnsi="Calibri"/>
          <w:sz w:val="22"/>
          <w:szCs w:val="22"/>
          <w:vertAlign w:val="superscript"/>
        </w:rPr>
        <w:t>th</w:t>
      </w:r>
      <w:r>
        <w:rPr>
          <w:rFonts w:ascii="Calibri" w:hAnsi="Calibri"/>
          <w:sz w:val="22"/>
          <w:szCs w:val="22"/>
        </w:rPr>
        <w:t xml:space="preserve"> percentile. His mother reports that he has developed anxiety around eating and is not eating as much as he used to following an episode of food impaction several months ago. He was able to clear the impaction prior to evaluation in the emergency department. He reports no dysphagia, odynophagia or emesis. He now takes longer than the entire family to eat and is drinking large volumes of water with meals. His medical history is positive for eczema and asthma. </w:t>
      </w:r>
    </w:p>
    <w:p w:rsidR="0036129F" w:rsidRDefault="0036129F" w:rsidP="0036129F">
      <w:pPr>
        <w:ind w:left="720"/>
        <w:rPr>
          <w:rFonts w:ascii="Calibri" w:hAnsi="Calibri"/>
          <w:sz w:val="22"/>
          <w:szCs w:val="22"/>
        </w:rPr>
      </w:pPr>
    </w:p>
    <w:p w:rsidR="0036129F" w:rsidRDefault="0036129F" w:rsidP="0036129F">
      <w:pPr>
        <w:ind w:left="720"/>
        <w:rPr>
          <w:rFonts w:ascii="Calibri" w:hAnsi="Calibri"/>
          <w:sz w:val="22"/>
          <w:szCs w:val="22"/>
        </w:rPr>
      </w:pPr>
      <w:r>
        <w:rPr>
          <w:rFonts w:ascii="Calibri" w:hAnsi="Calibri"/>
          <w:sz w:val="22"/>
          <w:szCs w:val="22"/>
        </w:rPr>
        <w:t xml:space="preserve">He has normal vital signs. He appears to be thin and is in no distress. He has no oral lesions. His abdomen is soft, nontender to palpation and without mass. Of the following the most likely diagnosis is: </w:t>
      </w:r>
    </w:p>
    <w:p w:rsidR="0036129F" w:rsidRDefault="0036129F" w:rsidP="0036129F">
      <w:pPr>
        <w:ind w:left="720"/>
        <w:rPr>
          <w:rFonts w:ascii="Calibri" w:hAnsi="Calibri"/>
          <w:sz w:val="22"/>
          <w:szCs w:val="22"/>
        </w:rPr>
      </w:pPr>
    </w:p>
    <w:p w:rsidR="0036129F" w:rsidRDefault="0036129F" w:rsidP="0036129F">
      <w:pPr>
        <w:pStyle w:val="ListParagraph"/>
        <w:numPr>
          <w:ilvl w:val="0"/>
          <w:numId w:val="5"/>
        </w:numPr>
        <w:rPr>
          <w:rFonts w:ascii="Calibri" w:hAnsi="Calibri"/>
          <w:sz w:val="22"/>
          <w:szCs w:val="22"/>
        </w:rPr>
      </w:pPr>
      <w:r>
        <w:rPr>
          <w:rFonts w:ascii="Calibri" w:hAnsi="Calibri"/>
          <w:sz w:val="22"/>
          <w:szCs w:val="22"/>
        </w:rPr>
        <w:t xml:space="preserve">Achalasia </w:t>
      </w:r>
    </w:p>
    <w:p w:rsidR="0036129F" w:rsidRDefault="0036129F" w:rsidP="0036129F">
      <w:pPr>
        <w:pStyle w:val="ListParagraph"/>
        <w:numPr>
          <w:ilvl w:val="0"/>
          <w:numId w:val="5"/>
        </w:numPr>
        <w:rPr>
          <w:rFonts w:ascii="Calibri" w:hAnsi="Calibri"/>
          <w:sz w:val="22"/>
          <w:szCs w:val="22"/>
        </w:rPr>
      </w:pPr>
      <w:r>
        <w:rPr>
          <w:rFonts w:ascii="Calibri" w:hAnsi="Calibri"/>
          <w:sz w:val="22"/>
          <w:szCs w:val="22"/>
        </w:rPr>
        <w:t>Eosinophilic esophagitis</w:t>
      </w:r>
    </w:p>
    <w:p w:rsidR="0036129F" w:rsidRDefault="0036129F" w:rsidP="0036129F">
      <w:pPr>
        <w:pStyle w:val="ListParagraph"/>
        <w:numPr>
          <w:ilvl w:val="0"/>
          <w:numId w:val="5"/>
        </w:numPr>
        <w:rPr>
          <w:rFonts w:ascii="Calibri" w:hAnsi="Calibri"/>
          <w:sz w:val="22"/>
          <w:szCs w:val="22"/>
        </w:rPr>
      </w:pPr>
      <w:r>
        <w:rPr>
          <w:rFonts w:ascii="Calibri" w:hAnsi="Calibri"/>
          <w:sz w:val="22"/>
          <w:szCs w:val="22"/>
        </w:rPr>
        <w:t xml:space="preserve">esophageal stricture </w:t>
      </w:r>
      <w:r w:rsidRPr="00741D9C">
        <w:rPr>
          <w:rFonts w:ascii="Calibri" w:hAnsi="Calibri"/>
          <w:sz w:val="22"/>
          <w:szCs w:val="22"/>
        </w:rPr>
        <w:t xml:space="preserve"> </w:t>
      </w:r>
    </w:p>
    <w:p w:rsidR="0036129F" w:rsidRDefault="0036129F" w:rsidP="0036129F">
      <w:pPr>
        <w:pStyle w:val="ListParagraph"/>
        <w:numPr>
          <w:ilvl w:val="0"/>
          <w:numId w:val="5"/>
        </w:numPr>
        <w:rPr>
          <w:rFonts w:ascii="Calibri" w:hAnsi="Calibri"/>
          <w:sz w:val="22"/>
          <w:szCs w:val="22"/>
        </w:rPr>
      </w:pPr>
      <w:r>
        <w:rPr>
          <w:rFonts w:ascii="Calibri" w:hAnsi="Calibri"/>
          <w:sz w:val="22"/>
          <w:szCs w:val="22"/>
        </w:rPr>
        <w:t>gastroesophageal reflux disease</w:t>
      </w:r>
    </w:p>
    <w:p w:rsidR="0036129F" w:rsidRDefault="0036129F" w:rsidP="0036129F">
      <w:pPr>
        <w:pStyle w:val="ListParagraph"/>
        <w:numPr>
          <w:ilvl w:val="0"/>
          <w:numId w:val="5"/>
        </w:numPr>
        <w:rPr>
          <w:rFonts w:ascii="Calibri" w:hAnsi="Calibri"/>
          <w:sz w:val="22"/>
          <w:szCs w:val="22"/>
        </w:rPr>
      </w:pPr>
      <w:r>
        <w:rPr>
          <w:rFonts w:ascii="Calibri" w:hAnsi="Calibri"/>
          <w:sz w:val="22"/>
          <w:szCs w:val="22"/>
        </w:rPr>
        <w:t xml:space="preserve">nutcracker esophagus </w:t>
      </w:r>
    </w:p>
    <w:p w:rsidR="0036129F" w:rsidRDefault="0036129F" w:rsidP="0036129F">
      <w:pPr>
        <w:pStyle w:val="ListParagraph"/>
        <w:ind w:left="1080"/>
        <w:rPr>
          <w:rFonts w:ascii="Calibri" w:hAnsi="Calibri"/>
          <w:sz w:val="22"/>
          <w:szCs w:val="22"/>
        </w:rPr>
      </w:pPr>
    </w:p>
    <w:p w:rsidR="0036129F" w:rsidRDefault="0036129F" w:rsidP="0036129F">
      <w:pPr>
        <w:rPr>
          <w:rFonts w:ascii="Calibri" w:hAnsi="Calibri"/>
          <w:sz w:val="22"/>
          <w:szCs w:val="22"/>
        </w:rPr>
      </w:pPr>
      <w:r>
        <w:rPr>
          <w:rFonts w:ascii="Calibri" w:hAnsi="Calibri"/>
          <w:sz w:val="22"/>
          <w:szCs w:val="22"/>
        </w:rPr>
        <w:t xml:space="preserve">ANSWER: B) eosinophilic esophagitis </w:t>
      </w:r>
    </w:p>
    <w:p w:rsidR="0036129F" w:rsidRDefault="0036129F" w:rsidP="0036129F">
      <w:pPr>
        <w:rPr>
          <w:rFonts w:ascii="Calibri" w:hAnsi="Calibri"/>
          <w:sz w:val="22"/>
          <w:szCs w:val="22"/>
        </w:rPr>
      </w:pPr>
    </w:p>
    <w:p w:rsidR="0036129F" w:rsidRDefault="0036129F" w:rsidP="0036129F">
      <w:pPr>
        <w:rPr>
          <w:rFonts w:ascii="Calibri" w:hAnsi="Calibri"/>
          <w:sz w:val="22"/>
          <w:szCs w:val="22"/>
        </w:rPr>
      </w:pPr>
      <w:r>
        <w:rPr>
          <w:rFonts w:ascii="Calibri" w:hAnsi="Calibri"/>
          <w:sz w:val="22"/>
          <w:szCs w:val="22"/>
        </w:rPr>
        <w:t xml:space="preserve">The boy in this vignette has eosinophilic esophagitis. This diagnosis is based on his history of food impaction, slow eating with excessive chewing and flushing his food down with large volumes of liquids, and atopy (asthma and eczema). He reports no dysphagia or odynophagia, which would be expected with esophageal stricture, achalasia, and nutcracker esophagus. Children with GERD are not likely to experience food impactions. </w:t>
      </w:r>
    </w:p>
    <w:p w:rsidR="0036129F" w:rsidRDefault="0036129F" w:rsidP="0036129F">
      <w:pPr>
        <w:rPr>
          <w:rFonts w:ascii="Calibri" w:hAnsi="Calibri"/>
          <w:sz w:val="22"/>
          <w:szCs w:val="22"/>
        </w:rPr>
      </w:pPr>
    </w:p>
    <w:p w:rsidR="0036129F" w:rsidRDefault="0036129F" w:rsidP="0036129F">
      <w:pPr>
        <w:rPr>
          <w:rFonts w:ascii="Calibri" w:hAnsi="Calibri"/>
          <w:sz w:val="22"/>
          <w:szCs w:val="22"/>
        </w:rPr>
      </w:pPr>
      <w:r>
        <w:rPr>
          <w:rFonts w:ascii="Calibri" w:hAnsi="Calibri"/>
          <w:sz w:val="22"/>
          <w:szCs w:val="22"/>
        </w:rPr>
        <w:t xml:space="preserve">Eosinophilic esophagitis is an allergy/immune condition in which large numbers of eosinophils are found in the esophagus. </w:t>
      </w:r>
    </w:p>
    <w:p w:rsidR="0036129F" w:rsidRDefault="0036129F" w:rsidP="0036129F">
      <w:pPr>
        <w:rPr>
          <w:rFonts w:ascii="Calibri" w:hAnsi="Calibri"/>
          <w:sz w:val="22"/>
          <w:szCs w:val="22"/>
        </w:rPr>
      </w:pPr>
      <w:r>
        <w:rPr>
          <w:rFonts w:ascii="Calibri" w:hAnsi="Calibri"/>
          <w:sz w:val="22"/>
          <w:szCs w:val="22"/>
        </w:rPr>
        <w:br/>
        <w:t xml:space="preserve">Presentation can vary significantly but may include the following: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gastroesophageal reflux unresponsive to acid blockade</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food refusal in infants and toddlers</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 xml:space="preserve">odynophagia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chronic abdominal pain and vomiting in school aged children</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 xml:space="preserve">dysphagia with food impactions in adolescents and adults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prolonged chewing and food lubrication (excessive sauce or liquid consumption with eating)</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a history of asthma, food allergies, eczema, chronic rhinitis, or familial atopy in 2/3 of patients</w:t>
      </w:r>
    </w:p>
    <w:p w:rsidR="0036129F" w:rsidRDefault="0036129F" w:rsidP="0036129F">
      <w:pPr>
        <w:rPr>
          <w:rFonts w:ascii="Calibri" w:hAnsi="Calibri"/>
          <w:sz w:val="22"/>
          <w:szCs w:val="22"/>
        </w:rPr>
      </w:pPr>
      <w:r>
        <w:rPr>
          <w:rFonts w:ascii="Calibri" w:hAnsi="Calibri"/>
          <w:sz w:val="22"/>
          <w:szCs w:val="22"/>
        </w:rPr>
        <w:lastRenderedPageBreak/>
        <w:t xml:space="preserve">Eosinophilic esophagitis can be a challenging diagnosis because of the broad differential diagnosis and overlap of symptoms. The gold standard of diagnosis is evaluation of esophageal biopsies. Untreated gastroesophageal reflux can appear very similar to eosinophilic esophagitis with eosinophils on biopsy. Therefore, children should be placed on proton pump inhibitors for a minimum of 6 weeks prior to endoscopy. In children with eosinophilic esophagitis the esophagus often demonstrates longitudinal furrows, white plaques, and pallor. Biopsies should include both distal and proximal esophagus. Eosinophilic esophagitis is diagnosed if there are more than 15 eosinophils per high powered field while on a proton pump inhibitor. </w:t>
      </w:r>
    </w:p>
    <w:p w:rsidR="0036129F" w:rsidRDefault="0036129F" w:rsidP="0036129F">
      <w:pPr>
        <w:rPr>
          <w:rFonts w:ascii="Calibri" w:hAnsi="Calibri"/>
          <w:sz w:val="22"/>
          <w:szCs w:val="22"/>
        </w:rPr>
      </w:pPr>
    </w:p>
    <w:p w:rsidR="0036129F" w:rsidRDefault="0036129F" w:rsidP="0036129F">
      <w:pPr>
        <w:rPr>
          <w:rFonts w:ascii="Calibri" w:hAnsi="Calibri"/>
          <w:sz w:val="22"/>
          <w:szCs w:val="22"/>
        </w:rPr>
      </w:pPr>
      <w:r>
        <w:rPr>
          <w:rFonts w:ascii="Calibri" w:hAnsi="Calibri"/>
          <w:sz w:val="22"/>
          <w:szCs w:val="22"/>
        </w:rPr>
        <w:t xml:space="preserve">PREP PEARLS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 xml:space="preserve">Eosinophilic esophagitis is an allergy/immune condition in which large numbers of </w:t>
      </w:r>
      <w:proofErr w:type="gramStart"/>
      <w:r>
        <w:rPr>
          <w:rFonts w:ascii="Calibri" w:hAnsi="Calibri"/>
          <w:sz w:val="22"/>
          <w:szCs w:val="22"/>
        </w:rPr>
        <w:t xml:space="preserve">eosinophils </w:t>
      </w:r>
      <w:r w:rsidRPr="00EB27FD">
        <w:rPr>
          <w:rFonts w:ascii="Calibri" w:hAnsi="Calibri"/>
          <w:sz w:val="22"/>
          <w:szCs w:val="22"/>
        </w:rPr>
        <w:t xml:space="preserve"> </w:t>
      </w:r>
      <w:r>
        <w:rPr>
          <w:rFonts w:ascii="Calibri" w:hAnsi="Calibri"/>
          <w:sz w:val="22"/>
          <w:szCs w:val="22"/>
        </w:rPr>
        <w:t>are</w:t>
      </w:r>
      <w:proofErr w:type="gramEnd"/>
      <w:r>
        <w:rPr>
          <w:rFonts w:ascii="Calibri" w:hAnsi="Calibri"/>
          <w:sz w:val="22"/>
          <w:szCs w:val="22"/>
        </w:rPr>
        <w:t xml:space="preserve"> found in the esophagus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 xml:space="preserve">Eosinophilic esophagitis typically presents in infants and toddlers with food refusal and in school aged children with chronic abdominal pain and vomiting </w:t>
      </w:r>
    </w:p>
    <w:p w:rsidR="0036129F" w:rsidRDefault="0036129F" w:rsidP="0036129F">
      <w:pPr>
        <w:pStyle w:val="ListParagraph"/>
        <w:numPr>
          <w:ilvl w:val="0"/>
          <w:numId w:val="6"/>
        </w:numPr>
        <w:rPr>
          <w:rFonts w:ascii="Calibri" w:hAnsi="Calibri"/>
          <w:sz w:val="22"/>
          <w:szCs w:val="22"/>
        </w:rPr>
      </w:pPr>
      <w:r>
        <w:rPr>
          <w:rFonts w:ascii="Calibri" w:hAnsi="Calibri"/>
          <w:sz w:val="22"/>
          <w:szCs w:val="22"/>
        </w:rPr>
        <w:t>The prevalence of stricture in children with Eosinophilic esophagitis is 5%</w:t>
      </w:r>
    </w:p>
    <w:p w:rsidR="0036129F" w:rsidRDefault="0036129F" w:rsidP="0036129F">
      <w:pPr>
        <w:pBdr>
          <w:bottom w:val="single" w:sz="6" w:space="1" w:color="auto"/>
        </w:pBdr>
        <w:rPr>
          <w:rFonts w:ascii="Calibri" w:hAnsi="Calibri"/>
          <w:sz w:val="22"/>
          <w:szCs w:val="22"/>
        </w:rPr>
      </w:pPr>
    </w:p>
    <w:p w:rsidR="00B060CF" w:rsidRDefault="00B060CF" w:rsidP="0036129F">
      <w:pPr>
        <w:rPr>
          <w:rFonts w:ascii="Calibri" w:hAnsi="Calibri"/>
          <w:sz w:val="22"/>
          <w:szCs w:val="22"/>
        </w:rPr>
      </w:pPr>
    </w:p>
    <w:p w:rsidR="0036129F" w:rsidRDefault="0036129F" w:rsidP="0036129F">
      <w:pPr>
        <w:pStyle w:val="ListParagraph"/>
        <w:numPr>
          <w:ilvl w:val="0"/>
          <w:numId w:val="1"/>
        </w:numPr>
        <w:rPr>
          <w:rFonts w:ascii="Calibri" w:hAnsi="Calibri"/>
          <w:sz w:val="22"/>
          <w:szCs w:val="22"/>
        </w:rPr>
      </w:pPr>
      <w:r w:rsidRPr="00721701">
        <w:rPr>
          <w:rFonts w:ascii="Calibri" w:hAnsi="Calibri"/>
          <w:sz w:val="22"/>
          <w:szCs w:val="22"/>
        </w:rPr>
        <w:t>A 14-year-old adolescent is brought to your office for fatigue and decreased appetite that she has experienced over the past month. She has associated nausea but no vomiting, diarrhea, or fever. Her medical history is significant for autoimmune hypothyroidism since age 8 years, for which she takes levothyroxine daily. Physical examination reveals a temperature of 37°C, heart rate of 120 beats/min, blood pressure of 90/48 mm Hg, respiratory rate of 16 breaths/min, weight of 44.6 kg (25th percentile), height of 165 cm (75th percentile), and body mass index of 16.4 kg/m2 (10th percentile). She appears tired, with diffusely hyperpigmented skin. Capillary refill time is 3 seconds. The remainder of her physical examination findings are unremarkable.</w:t>
      </w:r>
    </w:p>
    <w:p w:rsidR="0036129F" w:rsidRDefault="0036129F" w:rsidP="0036129F">
      <w:pPr>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Of the following, this girl’s MOST likely diagnosis is</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ab/>
        <w:t>A.</w:t>
      </w:r>
      <w:r w:rsidRPr="00721701">
        <w:rPr>
          <w:rFonts w:ascii="Calibri" w:hAnsi="Calibri"/>
          <w:sz w:val="22"/>
          <w:szCs w:val="22"/>
        </w:rPr>
        <w:tab/>
        <w:t>adrenal insufficiency</w:t>
      </w:r>
    </w:p>
    <w:p w:rsidR="0036129F" w:rsidRPr="00721701" w:rsidRDefault="0036129F" w:rsidP="0036129F">
      <w:pPr>
        <w:ind w:left="720"/>
        <w:rPr>
          <w:rFonts w:ascii="Calibri" w:hAnsi="Calibri"/>
          <w:sz w:val="22"/>
          <w:szCs w:val="22"/>
        </w:rPr>
      </w:pPr>
      <w:r w:rsidRPr="00721701">
        <w:rPr>
          <w:rFonts w:ascii="Calibri" w:hAnsi="Calibri"/>
          <w:sz w:val="22"/>
          <w:szCs w:val="22"/>
        </w:rPr>
        <w:tab/>
        <w:t>B.</w:t>
      </w:r>
      <w:r w:rsidRPr="00721701">
        <w:rPr>
          <w:rFonts w:ascii="Calibri" w:hAnsi="Calibri"/>
          <w:sz w:val="22"/>
          <w:szCs w:val="22"/>
        </w:rPr>
        <w:tab/>
        <w:t>anemia</w:t>
      </w:r>
    </w:p>
    <w:p w:rsidR="0036129F" w:rsidRPr="00721701" w:rsidRDefault="0036129F" w:rsidP="0036129F">
      <w:pPr>
        <w:ind w:left="720"/>
        <w:rPr>
          <w:rFonts w:ascii="Calibri" w:hAnsi="Calibri"/>
          <w:sz w:val="22"/>
          <w:szCs w:val="22"/>
        </w:rPr>
      </w:pPr>
      <w:r w:rsidRPr="00721701">
        <w:rPr>
          <w:rFonts w:ascii="Calibri" w:hAnsi="Calibri"/>
          <w:sz w:val="22"/>
          <w:szCs w:val="22"/>
        </w:rPr>
        <w:tab/>
        <w:t>C.</w:t>
      </w:r>
      <w:r w:rsidRPr="00721701">
        <w:rPr>
          <w:rFonts w:ascii="Calibri" w:hAnsi="Calibri"/>
          <w:sz w:val="22"/>
          <w:szCs w:val="22"/>
        </w:rPr>
        <w:tab/>
        <w:t>anorexia nervosa</w:t>
      </w:r>
    </w:p>
    <w:p w:rsidR="0036129F" w:rsidRPr="00721701" w:rsidRDefault="0036129F" w:rsidP="0036129F">
      <w:pPr>
        <w:ind w:left="720"/>
        <w:rPr>
          <w:rFonts w:ascii="Calibri" w:hAnsi="Calibri"/>
          <w:sz w:val="22"/>
          <w:szCs w:val="22"/>
        </w:rPr>
      </w:pPr>
      <w:r w:rsidRPr="00721701">
        <w:rPr>
          <w:rFonts w:ascii="Calibri" w:hAnsi="Calibri"/>
          <w:sz w:val="22"/>
          <w:szCs w:val="22"/>
        </w:rPr>
        <w:tab/>
        <w:t>D.</w:t>
      </w:r>
      <w:r w:rsidRPr="00721701">
        <w:rPr>
          <w:rFonts w:ascii="Calibri" w:hAnsi="Calibri"/>
          <w:sz w:val="22"/>
          <w:szCs w:val="22"/>
        </w:rPr>
        <w:tab/>
        <w:t>gastroparesis</w:t>
      </w:r>
    </w:p>
    <w:p w:rsidR="0036129F" w:rsidRDefault="0036129F" w:rsidP="0036129F">
      <w:pPr>
        <w:ind w:left="720"/>
        <w:rPr>
          <w:rFonts w:ascii="Calibri" w:hAnsi="Calibri"/>
          <w:sz w:val="22"/>
          <w:szCs w:val="22"/>
        </w:rPr>
      </w:pPr>
      <w:r w:rsidRPr="00721701">
        <w:rPr>
          <w:rFonts w:ascii="Calibri" w:hAnsi="Calibri"/>
          <w:sz w:val="22"/>
          <w:szCs w:val="22"/>
        </w:rPr>
        <w:tab/>
        <w:t>E.</w:t>
      </w:r>
      <w:r w:rsidRPr="00721701">
        <w:rPr>
          <w:rFonts w:ascii="Calibri" w:hAnsi="Calibri"/>
          <w:sz w:val="22"/>
          <w:szCs w:val="22"/>
        </w:rPr>
        <w:tab/>
        <w:t>uncontrolled hypothyroidism</w:t>
      </w:r>
    </w:p>
    <w:p w:rsidR="0036129F" w:rsidRDefault="0036129F" w:rsidP="0036129F">
      <w:pPr>
        <w:ind w:left="720"/>
        <w:rPr>
          <w:rFonts w:ascii="Calibri" w:hAnsi="Calibri"/>
          <w:sz w:val="22"/>
          <w:szCs w:val="22"/>
        </w:rPr>
      </w:pPr>
    </w:p>
    <w:p w:rsidR="0036129F" w:rsidRDefault="0036129F" w:rsidP="0036129F">
      <w:pPr>
        <w:ind w:left="720"/>
        <w:rPr>
          <w:rFonts w:ascii="Calibri" w:hAnsi="Calibri"/>
          <w:sz w:val="22"/>
          <w:szCs w:val="22"/>
        </w:rPr>
      </w:pPr>
    </w:p>
    <w:p w:rsidR="0036129F" w:rsidRDefault="0036129F" w:rsidP="0036129F">
      <w:pPr>
        <w:ind w:left="720"/>
        <w:rPr>
          <w:rFonts w:ascii="Calibri" w:hAnsi="Calibri"/>
          <w:sz w:val="22"/>
          <w:szCs w:val="22"/>
        </w:rPr>
      </w:pPr>
      <w:r>
        <w:rPr>
          <w:rFonts w:ascii="Calibri" w:hAnsi="Calibri"/>
          <w:sz w:val="22"/>
          <w:szCs w:val="22"/>
        </w:rPr>
        <w:t>Answer: A</w:t>
      </w:r>
    </w:p>
    <w:p w:rsidR="0036129F"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The girl described in the vignette has Addison disease, primary adrenal insufficiency. In primary adrenal insufficiency, there is a deficiency of both glucocorticoid (cortisol) and mineralocorticoid (aldosterone). In response to low cortisol levels, adrenocorticotropic hormone (ACTH) levels are high. The girl’s diffuse hyperpigmentation is due to the high ACTH level. Her fatigue, decreased appetite, and nausea are all consistent with Addison disease. Weight loss can be another presenting symptom. Mineralocorticoid deficiency in Addison disease manifests clinically with dehydration, also exhibited by this girl. Her history of autoimmune hypothyroidism suggests an autoimmune etiology for her adrenal insufficiency.</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lastRenderedPageBreak/>
        <w:t xml:space="preserve">Laboratory findings consistent with primary adrenal insufficiency include hyponatremia, hyperkalemia, hypoglycemia, and metabolic acidosis. Serum cortisol concentration is </w:t>
      </w:r>
      <w:proofErr w:type="gramStart"/>
      <w:r w:rsidRPr="00721701">
        <w:rPr>
          <w:rFonts w:ascii="Calibri" w:hAnsi="Calibri"/>
          <w:sz w:val="22"/>
          <w:szCs w:val="22"/>
        </w:rPr>
        <w:t>low</w:t>
      </w:r>
      <w:proofErr w:type="gramEnd"/>
      <w:r w:rsidRPr="00721701">
        <w:rPr>
          <w:rFonts w:ascii="Calibri" w:hAnsi="Calibri"/>
          <w:sz w:val="22"/>
          <w:szCs w:val="22"/>
        </w:rPr>
        <w:t xml:space="preserve"> and ACTH is high. Eosinophilia may also be seen.</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Anemia, anorexia nervosa, gastroparesis, and uncontrolled hypothyroidism can each cause some, but not all, of the signs and symptoms described in the vignette.</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If adrenal insufficiency is suspected, a bedside blood glucose test should be performed, because of the high risk for hypoglycemia. Serum electrolyte, glucose, cortisol, and ACTH levels should be obtained.</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Children with Addison disease are at risk for adrenal crisis, which typically presents with vomiting, abdominal pain, and hypovolemic shock. The initial treatment of adrenal crisis consists of restoration of intravascular fluid volume and correction of hypoglycemia. A 5% dextrose-containing normal saline bolus of 20 mL/kg may be given intravenously if hypoglycemia is present. Subsequently, a stress dose of hydrocortisone, 100 mg/m2 of body surface area, should be given intravenously. Hydrocortisone should then be continued intravenously at 100 mg/m2 per day, either as a continuous infusion or divided every 6 hours, until the child’s clinical status is improved. High-dose hydrocortisone has both glucocorticoid and mineralocorticoid activity.</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sz w:val="22"/>
          <w:szCs w:val="22"/>
        </w:rPr>
      </w:pPr>
      <w:r w:rsidRPr="00721701">
        <w:rPr>
          <w:rFonts w:ascii="Calibri" w:hAnsi="Calibri"/>
          <w:sz w:val="22"/>
          <w:szCs w:val="22"/>
        </w:rPr>
        <w:t>Once the adrenal crisis is resolved, a child with Addison disease requires daily replacement doses of the glucocorticoid hydrocortisone (8–10 mg/m2 per day divided 2–3 times per day) and the mineralocorticoid fludrocortisone (0.1 mg once per day). Before discharge from the hospital, the child’s family should be taught how to administer an appropriate stress dose (double or triple the daily dose divided every 8 hours) of hydrocortisone in case of fever or other moderate stress event. Arrangements should be made to obtain a medical alert tag. The family should be given a prescription for an intramuscular injectable form of hydrocortisone to have at home for use in case of an adrenal crisis, as well as an emergency letter with instructions regarding stress dose steroids.</w:t>
      </w:r>
    </w:p>
    <w:p w:rsidR="0036129F" w:rsidRPr="00721701" w:rsidRDefault="0036129F" w:rsidP="0036129F">
      <w:pPr>
        <w:ind w:left="720"/>
        <w:rPr>
          <w:rFonts w:ascii="Calibri" w:hAnsi="Calibri"/>
          <w:sz w:val="22"/>
          <w:szCs w:val="22"/>
        </w:rPr>
      </w:pPr>
    </w:p>
    <w:p w:rsidR="0036129F" w:rsidRPr="00721701" w:rsidRDefault="0036129F" w:rsidP="0036129F">
      <w:pPr>
        <w:ind w:left="720"/>
        <w:rPr>
          <w:rFonts w:ascii="Calibri" w:hAnsi="Calibri"/>
          <w:b/>
          <w:bCs/>
          <w:sz w:val="22"/>
          <w:szCs w:val="22"/>
        </w:rPr>
      </w:pPr>
      <w:r w:rsidRPr="00721701">
        <w:rPr>
          <w:rFonts w:ascii="Calibri" w:hAnsi="Calibri"/>
          <w:b/>
          <w:bCs/>
          <w:sz w:val="22"/>
          <w:szCs w:val="22"/>
        </w:rPr>
        <w:t>PREP Pearls</w:t>
      </w:r>
    </w:p>
    <w:p w:rsidR="0036129F" w:rsidRDefault="0036129F" w:rsidP="0036129F">
      <w:pPr>
        <w:pStyle w:val="ListParagraph"/>
        <w:numPr>
          <w:ilvl w:val="0"/>
          <w:numId w:val="6"/>
        </w:numPr>
        <w:rPr>
          <w:rFonts w:ascii="Calibri" w:hAnsi="Calibri"/>
          <w:sz w:val="22"/>
          <w:szCs w:val="22"/>
        </w:rPr>
      </w:pPr>
      <w:r w:rsidRPr="00721701">
        <w:rPr>
          <w:rFonts w:ascii="Calibri" w:hAnsi="Calibri"/>
          <w:sz w:val="22"/>
          <w:szCs w:val="22"/>
        </w:rPr>
        <w:t>Fatigue, nausea, weight loss, hypotension, volume depletion, and diffuse hyperpigmentation are common presenting symptoms and signs of Addison disease.</w:t>
      </w:r>
    </w:p>
    <w:p w:rsidR="0036129F" w:rsidRDefault="0036129F" w:rsidP="0036129F">
      <w:pPr>
        <w:pStyle w:val="ListParagraph"/>
        <w:numPr>
          <w:ilvl w:val="0"/>
          <w:numId w:val="6"/>
        </w:numPr>
        <w:rPr>
          <w:rFonts w:ascii="Calibri" w:hAnsi="Calibri"/>
          <w:sz w:val="22"/>
          <w:szCs w:val="22"/>
        </w:rPr>
      </w:pPr>
      <w:r w:rsidRPr="00721701">
        <w:rPr>
          <w:rFonts w:ascii="Calibri" w:hAnsi="Calibri"/>
          <w:sz w:val="22"/>
          <w:szCs w:val="22"/>
        </w:rPr>
        <w:t>Laboratory findings of Addison disease include hyponatremia, hyperkalemia, hypoglycemia, metabolic acidosis, low serum cortisol, high adrenocorticotropic hormone level, and eosinophilia.</w:t>
      </w:r>
    </w:p>
    <w:p w:rsidR="0036129F" w:rsidRDefault="0036129F" w:rsidP="0036129F">
      <w:pPr>
        <w:pStyle w:val="ListParagraph"/>
        <w:numPr>
          <w:ilvl w:val="0"/>
          <w:numId w:val="6"/>
        </w:numPr>
        <w:rPr>
          <w:rFonts w:ascii="Calibri" w:hAnsi="Calibri"/>
          <w:sz w:val="22"/>
          <w:szCs w:val="22"/>
        </w:rPr>
      </w:pPr>
      <w:r w:rsidRPr="00721701">
        <w:rPr>
          <w:rFonts w:ascii="Calibri" w:hAnsi="Calibri"/>
          <w:sz w:val="22"/>
          <w:szCs w:val="22"/>
        </w:rPr>
        <w:t>Treatment of an adrenal crisis consists of urgent restoration of intravascular fluid volume and correction of hypoglycemia, followed by intravenous administration of stress dose hydrocortisone.</w:t>
      </w:r>
    </w:p>
    <w:p w:rsidR="0036129F" w:rsidRDefault="0036129F" w:rsidP="0036129F">
      <w:pPr>
        <w:pStyle w:val="ListParagraph"/>
        <w:numPr>
          <w:ilvl w:val="0"/>
          <w:numId w:val="6"/>
        </w:numPr>
        <w:pBdr>
          <w:bottom w:val="single" w:sz="6" w:space="1" w:color="auto"/>
        </w:pBdr>
        <w:rPr>
          <w:rFonts w:ascii="Calibri" w:hAnsi="Calibri"/>
          <w:sz w:val="22"/>
          <w:szCs w:val="22"/>
        </w:rPr>
      </w:pPr>
      <w:r w:rsidRPr="00721701">
        <w:rPr>
          <w:rFonts w:ascii="Calibri" w:hAnsi="Calibri"/>
          <w:sz w:val="22"/>
          <w:szCs w:val="22"/>
        </w:rPr>
        <w:t xml:space="preserve">Long-term treatment of Addison disease consists of replacement of both glucocorticoid and mineralocorticoid deficiencies with hydrocortisone and fludrocortisone. </w:t>
      </w:r>
    </w:p>
    <w:p w:rsidR="00B060CF" w:rsidRDefault="00B060CF" w:rsidP="0036129F">
      <w:pPr>
        <w:rPr>
          <w:rFonts w:ascii="Calibri" w:hAnsi="Calibri"/>
          <w:sz w:val="22"/>
          <w:szCs w:val="22"/>
        </w:rPr>
      </w:pPr>
    </w:p>
    <w:p w:rsidR="0036129F" w:rsidRPr="00721701" w:rsidRDefault="0036129F" w:rsidP="0036129F">
      <w:pPr>
        <w:pStyle w:val="ListParagraph"/>
        <w:numPr>
          <w:ilvl w:val="0"/>
          <w:numId w:val="1"/>
        </w:numPr>
        <w:rPr>
          <w:rFonts w:ascii="Calibri" w:hAnsi="Calibri"/>
          <w:sz w:val="22"/>
          <w:szCs w:val="22"/>
        </w:rPr>
      </w:pPr>
      <w:r w:rsidRPr="00721701">
        <w:rPr>
          <w:rFonts w:ascii="Calibri" w:hAnsi="Calibri"/>
          <w:sz w:val="22"/>
          <w:szCs w:val="22"/>
        </w:rPr>
        <w:t>A 6-year-old boy with autism has been hospitalized for apparent leg pain, weakness, and refusal to walk. His diet consists exclusively of “white foods,” notably mashed potatoes, chicken nuggets, and plain macaroni. Water is his only beverage.</w:t>
      </w:r>
    </w:p>
    <w:p w:rsidR="0036129F" w:rsidRPr="00721701" w:rsidRDefault="0036129F" w:rsidP="0036129F">
      <w:pPr>
        <w:pStyle w:val="ListParagraph"/>
        <w:rPr>
          <w:rFonts w:ascii="Calibri" w:hAnsi="Calibri"/>
          <w:sz w:val="22"/>
          <w:szCs w:val="22"/>
        </w:rPr>
      </w:pPr>
    </w:p>
    <w:p w:rsidR="0036129F" w:rsidRDefault="0036129F" w:rsidP="0036129F">
      <w:pPr>
        <w:pStyle w:val="ListParagraph"/>
        <w:rPr>
          <w:rFonts w:ascii="Calibri" w:hAnsi="Calibri"/>
          <w:sz w:val="22"/>
          <w:szCs w:val="22"/>
        </w:rPr>
      </w:pPr>
      <w:r w:rsidRPr="00721701">
        <w:rPr>
          <w:rFonts w:ascii="Calibri" w:hAnsi="Calibri"/>
          <w:sz w:val="22"/>
          <w:szCs w:val="22"/>
        </w:rPr>
        <w:t xml:space="preserve">His physical examination shows an afebrile nonverbal child with diffuse extremity tenderness, without swelling or deformity. He has inflamed gums with mild bleeding, several bruises on his </w:t>
      </w:r>
      <w:r w:rsidRPr="00721701">
        <w:rPr>
          <w:rFonts w:ascii="Calibri" w:hAnsi="Calibri"/>
          <w:sz w:val="22"/>
          <w:szCs w:val="22"/>
        </w:rPr>
        <w:lastRenderedPageBreak/>
        <w:t>legs, and a hemorrhagic follicular rash on his buttocks. The remainder of his examination findings are within normal parameters. Laboratory findings include normal prothrombin and partial thromboplastin times; a mild microcytic anemia but an otherwise normal complete blood count; normal liver and renal functions; and normal alkaline phosphatase, calcium, and phosphorus levels. Radiography shows osteopenia and a distal femur metaphyseal fracture.</w:t>
      </w:r>
    </w:p>
    <w:p w:rsidR="0036129F" w:rsidRDefault="0036129F" w:rsidP="0036129F">
      <w:pPr>
        <w:pStyle w:val="ListParagraph"/>
        <w:rPr>
          <w:rFonts w:ascii="Calibri" w:hAnsi="Calibri"/>
          <w:sz w:val="22"/>
          <w:szCs w:val="22"/>
        </w:rPr>
      </w:pPr>
    </w:p>
    <w:p w:rsidR="0036129F" w:rsidRPr="00721701" w:rsidRDefault="0036129F" w:rsidP="0036129F">
      <w:pPr>
        <w:pStyle w:val="ListParagraph"/>
        <w:rPr>
          <w:rFonts w:ascii="Calibri" w:hAnsi="Calibri"/>
          <w:sz w:val="22"/>
          <w:szCs w:val="22"/>
        </w:rPr>
      </w:pPr>
      <w:r w:rsidRPr="00721701">
        <w:rPr>
          <w:rFonts w:ascii="Calibri" w:hAnsi="Calibri"/>
          <w:sz w:val="22"/>
          <w:szCs w:val="22"/>
        </w:rPr>
        <w:t xml:space="preserve">Of the following, the laboratory test MOST likely to help determine the cause of this child’s symptoms is </w:t>
      </w:r>
    </w:p>
    <w:p w:rsidR="0036129F" w:rsidRPr="00721701" w:rsidRDefault="0036129F" w:rsidP="0036129F">
      <w:pPr>
        <w:pStyle w:val="ListParagraph"/>
        <w:rPr>
          <w:rFonts w:ascii="Calibri" w:hAnsi="Calibri"/>
          <w:sz w:val="22"/>
          <w:szCs w:val="22"/>
        </w:rPr>
      </w:pPr>
    </w:p>
    <w:p w:rsidR="0036129F" w:rsidRPr="00721701" w:rsidRDefault="0036129F" w:rsidP="0036129F">
      <w:pPr>
        <w:pStyle w:val="ListParagraph"/>
        <w:ind w:firstLine="720"/>
        <w:rPr>
          <w:rFonts w:ascii="Calibri" w:hAnsi="Calibri"/>
          <w:sz w:val="22"/>
          <w:szCs w:val="22"/>
        </w:rPr>
      </w:pPr>
      <w:r w:rsidRPr="00721701">
        <w:rPr>
          <w:rFonts w:ascii="Calibri" w:hAnsi="Calibri"/>
          <w:sz w:val="22"/>
          <w:szCs w:val="22"/>
        </w:rPr>
        <w:t>A.</w:t>
      </w:r>
      <w:r w:rsidRPr="00721701">
        <w:rPr>
          <w:rFonts w:ascii="Calibri" w:hAnsi="Calibri"/>
          <w:sz w:val="22"/>
          <w:szCs w:val="22"/>
        </w:rPr>
        <w:tab/>
        <w:t>1,25 dihydroxy-vitamin D level</w:t>
      </w:r>
    </w:p>
    <w:p w:rsidR="0036129F" w:rsidRPr="00721701" w:rsidRDefault="0036129F" w:rsidP="0036129F">
      <w:pPr>
        <w:pStyle w:val="ListParagraph"/>
        <w:rPr>
          <w:rFonts w:ascii="Calibri" w:hAnsi="Calibri"/>
          <w:sz w:val="22"/>
          <w:szCs w:val="22"/>
        </w:rPr>
      </w:pPr>
      <w:r w:rsidRPr="00721701">
        <w:rPr>
          <w:rFonts w:ascii="Calibri" w:hAnsi="Calibri"/>
          <w:sz w:val="22"/>
          <w:szCs w:val="22"/>
        </w:rPr>
        <w:tab/>
        <w:t>B.</w:t>
      </w:r>
      <w:r w:rsidRPr="00721701">
        <w:rPr>
          <w:rFonts w:ascii="Calibri" w:hAnsi="Calibri"/>
          <w:sz w:val="22"/>
          <w:szCs w:val="22"/>
        </w:rPr>
        <w:tab/>
        <w:t>antinuclear antibody and rheumatoid factor</w:t>
      </w:r>
    </w:p>
    <w:p w:rsidR="0036129F" w:rsidRPr="00721701" w:rsidRDefault="0036129F" w:rsidP="0036129F">
      <w:pPr>
        <w:pStyle w:val="ListParagraph"/>
        <w:rPr>
          <w:rFonts w:ascii="Calibri" w:hAnsi="Calibri"/>
          <w:sz w:val="22"/>
          <w:szCs w:val="22"/>
        </w:rPr>
      </w:pPr>
      <w:r w:rsidRPr="00721701">
        <w:rPr>
          <w:rFonts w:ascii="Calibri" w:hAnsi="Calibri"/>
          <w:sz w:val="22"/>
          <w:szCs w:val="22"/>
        </w:rPr>
        <w:tab/>
        <w:t>C.</w:t>
      </w:r>
      <w:r w:rsidRPr="00721701">
        <w:rPr>
          <w:rFonts w:ascii="Calibri" w:hAnsi="Calibri"/>
          <w:sz w:val="22"/>
          <w:szCs w:val="22"/>
        </w:rPr>
        <w:tab/>
        <w:t>creatine kinase level</w:t>
      </w:r>
    </w:p>
    <w:p w:rsidR="0036129F" w:rsidRPr="00721701" w:rsidRDefault="0036129F" w:rsidP="0036129F">
      <w:pPr>
        <w:pStyle w:val="ListParagraph"/>
        <w:rPr>
          <w:rFonts w:ascii="Calibri" w:hAnsi="Calibri"/>
          <w:sz w:val="22"/>
          <w:szCs w:val="22"/>
        </w:rPr>
      </w:pPr>
      <w:r w:rsidRPr="00721701">
        <w:rPr>
          <w:rFonts w:ascii="Calibri" w:hAnsi="Calibri"/>
          <w:sz w:val="22"/>
          <w:szCs w:val="22"/>
        </w:rPr>
        <w:tab/>
        <w:t>D.</w:t>
      </w:r>
      <w:r w:rsidRPr="00721701">
        <w:rPr>
          <w:rFonts w:ascii="Calibri" w:hAnsi="Calibri"/>
          <w:sz w:val="22"/>
          <w:szCs w:val="22"/>
        </w:rPr>
        <w:tab/>
        <w:t>leukocyte ascorbic acid concentration</w:t>
      </w:r>
    </w:p>
    <w:p w:rsidR="0036129F" w:rsidRPr="00721701" w:rsidRDefault="0036129F" w:rsidP="0036129F">
      <w:pPr>
        <w:pStyle w:val="ListParagraph"/>
        <w:rPr>
          <w:rFonts w:ascii="Calibri" w:hAnsi="Calibri"/>
          <w:sz w:val="22"/>
          <w:szCs w:val="22"/>
        </w:rPr>
      </w:pPr>
      <w:r w:rsidRPr="00721701">
        <w:rPr>
          <w:rFonts w:ascii="Calibri" w:hAnsi="Calibri"/>
          <w:sz w:val="22"/>
          <w:szCs w:val="22"/>
        </w:rPr>
        <w:tab/>
        <w:t>E.</w:t>
      </w:r>
      <w:r w:rsidRPr="00721701">
        <w:rPr>
          <w:rFonts w:ascii="Calibri" w:hAnsi="Calibri"/>
          <w:sz w:val="22"/>
          <w:szCs w:val="22"/>
        </w:rPr>
        <w:tab/>
        <w:t>nasopharyngeal viral cultures</w:t>
      </w:r>
    </w:p>
    <w:p w:rsidR="0036129F" w:rsidRDefault="0036129F" w:rsidP="0036129F">
      <w:pPr>
        <w:rPr>
          <w:rFonts w:ascii="Calibri" w:hAnsi="Calibri"/>
          <w:sz w:val="22"/>
          <w:szCs w:val="22"/>
        </w:rPr>
      </w:pPr>
    </w:p>
    <w:p w:rsidR="0036129F" w:rsidRDefault="0036129F" w:rsidP="0036129F">
      <w:pPr>
        <w:rPr>
          <w:rFonts w:ascii="Calibri" w:hAnsi="Calibri"/>
          <w:sz w:val="22"/>
          <w:szCs w:val="22"/>
        </w:rPr>
      </w:pPr>
    </w:p>
    <w:p w:rsidR="0036129F" w:rsidRDefault="0036129F" w:rsidP="0036129F">
      <w:pPr>
        <w:rPr>
          <w:rFonts w:ascii="Calibri" w:hAnsi="Calibri"/>
          <w:sz w:val="22"/>
          <w:szCs w:val="22"/>
        </w:rPr>
      </w:pPr>
      <w:r>
        <w:rPr>
          <w:rFonts w:ascii="Calibri" w:hAnsi="Calibri"/>
          <w:sz w:val="22"/>
          <w:szCs w:val="22"/>
        </w:rPr>
        <w:t xml:space="preserve">Answer: D </w:t>
      </w:r>
    </w:p>
    <w:p w:rsidR="0036129F" w:rsidRDefault="0036129F" w:rsidP="0036129F">
      <w:pPr>
        <w:rPr>
          <w:rFonts w:ascii="Calibri" w:hAnsi="Calibri"/>
          <w:sz w:val="22"/>
          <w:szCs w:val="22"/>
        </w:rPr>
      </w:pPr>
    </w:p>
    <w:p w:rsidR="0036129F" w:rsidRPr="00721701" w:rsidRDefault="0036129F" w:rsidP="0036129F">
      <w:pPr>
        <w:rPr>
          <w:rFonts w:ascii="Calibri" w:hAnsi="Calibri"/>
          <w:sz w:val="22"/>
          <w:szCs w:val="22"/>
        </w:rPr>
      </w:pPr>
      <w:r w:rsidRPr="00721701">
        <w:rPr>
          <w:rFonts w:ascii="Calibri" w:hAnsi="Calibri"/>
          <w:sz w:val="22"/>
          <w:szCs w:val="22"/>
        </w:rPr>
        <w:t xml:space="preserve">The child in the vignette has signs and symptoms characteristic of vitamin C deficiency, including bone pain, inflamed gums, perifollicular hemorrhage, and osteopenia. The most appropriate test to assess the boy’s body stores of vitamin C is a leukocyte ascorbic acid level; a serum ascorbic acid level would assess recent intake rather than stores, and so is less useful. Once the diagnosis is confirmed, treatment consists of 100 mg of ascorbic acid (orally, intramuscularly, or intravenously) 3 times per day for 1 week, followed by 100 mg daily for several weeks until symptoms </w:t>
      </w:r>
      <w:proofErr w:type="gramStart"/>
      <w:r w:rsidRPr="00721701">
        <w:rPr>
          <w:rFonts w:ascii="Calibri" w:hAnsi="Calibri"/>
          <w:sz w:val="22"/>
          <w:szCs w:val="22"/>
        </w:rPr>
        <w:t>resolve</w:t>
      </w:r>
      <w:proofErr w:type="gramEnd"/>
      <w:r w:rsidRPr="00721701">
        <w:rPr>
          <w:rFonts w:ascii="Calibri" w:hAnsi="Calibri"/>
          <w:sz w:val="22"/>
          <w:szCs w:val="22"/>
        </w:rPr>
        <w:t xml:space="preserve"> and body stores are </w:t>
      </w:r>
      <w:proofErr w:type="spellStart"/>
      <w:r w:rsidRPr="00721701">
        <w:rPr>
          <w:rFonts w:ascii="Calibri" w:hAnsi="Calibri"/>
          <w:sz w:val="22"/>
          <w:szCs w:val="22"/>
        </w:rPr>
        <w:t>repleted</w:t>
      </w:r>
      <w:proofErr w:type="spellEnd"/>
      <w:r w:rsidRPr="00721701">
        <w:rPr>
          <w:rFonts w:ascii="Calibri" w:hAnsi="Calibri"/>
          <w:sz w:val="22"/>
          <w:szCs w:val="22"/>
        </w:rPr>
        <w:t>.</w:t>
      </w:r>
    </w:p>
    <w:p w:rsidR="0036129F" w:rsidRPr="00721701" w:rsidRDefault="0036129F" w:rsidP="0036129F">
      <w:pPr>
        <w:rPr>
          <w:rFonts w:ascii="Calibri" w:hAnsi="Calibri"/>
          <w:sz w:val="22"/>
          <w:szCs w:val="22"/>
        </w:rPr>
      </w:pPr>
    </w:p>
    <w:p w:rsidR="0036129F" w:rsidRPr="00721701" w:rsidRDefault="0036129F" w:rsidP="0036129F">
      <w:pPr>
        <w:rPr>
          <w:rFonts w:ascii="Calibri" w:hAnsi="Calibri"/>
          <w:sz w:val="22"/>
          <w:szCs w:val="22"/>
        </w:rPr>
      </w:pPr>
      <w:r w:rsidRPr="00721701">
        <w:rPr>
          <w:rFonts w:ascii="Calibri" w:hAnsi="Calibri"/>
          <w:sz w:val="22"/>
          <w:szCs w:val="22"/>
        </w:rPr>
        <w:t xml:space="preserve">Hypovitaminosis C is rarely seen in developed countries today, though patients with severely restricted diets remain at risk. It has been seen most often in children with neurologic or neurobehavioral conditions such as cerebral palsy and autism. Adolescents with eating disorders, children undergoing dialysis (which removes vitamin C), children with inflammatory bowel disease, and patients receiving </w:t>
      </w:r>
      <w:proofErr w:type="spellStart"/>
      <w:r w:rsidRPr="00721701">
        <w:rPr>
          <w:rFonts w:ascii="Calibri" w:hAnsi="Calibri"/>
          <w:sz w:val="22"/>
          <w:szCs w:val="22"/>
        </w:rPr>
        <w:t>unsupplemented</w:t>
      </w:r>
      <w:proofErr w:type="spellEnd"/>
      <w:r w:rsidRPr="00721701">
        <w:rPr>
          <w:rFonts w:ascii="Calibri" w:hAnsi="Calibri"/>
          <w:sz w:val="22"/>
          <w:szCs w:val="22"/>
        </w:rPr>
        <w:t xml:space="preserve"> parenteral nutrition are also at risk. Vitamin C is involved in collagen synthesis, bone formation, iron absorption, folate metabolism, and neurotransmitter synthesis, among other functions. Affected children often present initially with fatigue and lethargy, but then develop corkscrew hairs and perifollicular keratosis that progresses to perifollicular hemorrhage. Other dermatologic findings include petechiae and ecchymoses. Affected children may also develop diarrhea, ocular hemorrhages, as well as anemia due to poor iron absorption, bleeding, and other nutritional deficiencies. Gum involvement, with inflammation and hemorrhage is a classic finding (Item C216A). Children are particularly vulnerable to scurvy, which includes bone pain, subperiosteal hemorrhage, joint hemorrhage, arthropathy, and disordered bone matrix development. </w:t>
      </w:r>
      <w:proofErr w:type="spellStart"/>
      <w:r w:rsidRPr="00721701">
        <w:rPr>
          <w:rFonts w:ascii="Calibri" w:hAnsi="Calibri"/>
          <w:sz w:val="22"/>
          <w:szCs w:val="22"/>
        </w:rPr>
        <w:t>Wimberger</w:t>
      </w:r>
      <w:proofErr w:type="spellEnd"/>
      <w:r w:rsidRPr="00721701">
        <w:rPr>
          <w:rFonts w:ascii="Calibri" w:hAnsi="Calibri"/>
          <w:sz w:val="22"/>
          <w:szCs w:val="22"/>
        </w:rPr>
        <w:t xml:space="preserve"> and Frankel lines, white lines around the metaphysis and epiphysis, respectively, are rarely seen today but are specific to scurvy (Item C216B).</w:t>
      </w:r>
    </w:p>
    <w:p w:rsidR="0036129F" w:rsidRPr="00721701" w:rsidRDefault="0036129F" w:rsidP="0036129F">
      <w:pPr>
        <w:rPr>
          <w:rFonts w:ascii="Calibri" w:hAnsi="Calibri"/>
          <w:sz w:val="22"/>
          <w:szCs w:val="22"/>
        </w:rPr>
      </w:pPr>
    </w:p>
    <w:p w:rsidR="0036129F" w:rsidRPr="00721701" w:rsidRDefault="0036129F" w:rsidP="0036129F">
      <w:pPr>
        <w:rPr>
          <w:rFonts w:ascii="Calibri" w:hAnsi="Calibri"/>
          <w:sz w:val="22"/>
          <w:szCs w:val="22"/>
        </w:rPr>
      </w:pPr>
      <w:r w:rsidRPr="00721701">
        <w:rPr>
          <w:rFonts w:ascii="Calibri" w:hAnsi="Calibri"/>
          <w:sz w:val="22"/>
          <w:szCs w:val="22"/>
        </w:rPr>
        <w:t xml:space="preserve">Hypovitaminosis C may coexist with other nutritional deficiencies, thus affected patients require a thorough nutritional evaluation. In the 19th century, scurvy in infants was felt to be an acute form of rickets and only later was recognized as a separate entity. Both conditions involve bone development, and it is reasonable to consider vitamin D deficiency in such patients. However, the child in the vignette has a normal alkaline phosphatase, calcium, and phosphorus, as well as physical examination findings such as gum inflammation that are characteristic of vitamin C deficiency. </w:t>
      </w:r>
      <w:proofErr w:type="gramStart"/>
      <w:r w:rsidRPr="00721701">
        <w:rPr>
          <w:rFonts w:ascii="Calibri" w:hAnsi="Calibri"/>
          <w:sz w:val="22"/>
          <w:szCs w:val="22"/>
        </w:rPr>
        <w:t>Therefore</w:t>
      </w:r>
      <w:proofErr w:type="gramEnd"/>
      <w:r w:rsidRPr="00721701">
        <w:rPr>
          <w:rFonts w:ascii="Calibri" w:hAnsi="Calibri"/>
          <w:sz w:val="22"/>
          <w:szCs w:val="22"/>
        </w:rPr>
        <w:t xml:space="preserve"> a vitamin D level is not likely to provide an explanation for this child’s symptoms. In addition, the most appropriate test to assess vitamin D deficiency is a 25-hydroxyvitamin D level. Given the characteristic symptoms of vitamin </w:t>
      </w:r>
      <w:r w:rsidRPr="00721701">
        <w:rPr>
          <w:rFonts w:ascii="Calibri" w:hAnsi="Calibri"/>
          <w:sz w:val="22"/>
          <w:szCs w:val="22"/>
        </w:rPr>
        <w:lastRenderedPageBreak/>
        <w:t>C deficiency and the concerning nutritional history, as well as the normal inflammatory markers, rheumatologic studies such as antinuclear antibody and rheumatoid factor are also unlikely to be helpful. Viral infections can cause oral inflammation, myalgias, arthralgias, weakness, and lethargy, but the chronicity of symptoms, the patient’s diet history, and the classic findings of scurvy make viral infection less likely as the primary cause of this patient’s symptoms. Creatine kinase levels may be elevated with muscle damage but would not be diagnostic for the symptoms seen in the child in the vignette.</w:t>
      </w:r>
    </w:p>
    <w:p w:rsidR="0036129F" w:rsidRPr="00721701" w:rsidRDefault="0036129F" w:rsidP="0036129F">
      <w:pPr>
        <w:rPr>
          <w:rFonts w:ascii="Calibri" w:hAnsi="Calibri"/>
          <w:sz w:val="22"/>
          <w:szCs w:val="22"/>
        </w:rPr>
      </w:pPr>
    </w:p>
    <w:p w:rsidR="0036129F" w:rsidRPr="00721701" w:rsidRDefault="0036129F" w:rsidP="0036129F">
      <w:pPr>
        <w:rPr>
          <w:rFonts w:ascii="Calibri" w:hAnsi="Calibri"/>
          <w:sz w:val="22"/>
          <w:szCs w:val="22"/>
        </w:rPr>
      </w:pPr>
      <w:r w:rsidRPr="00721701">
        <w:rPr>
          <w:rFonts w:ascii="Calibri" w:hAnsi="Calibri"/>
          <w:sz w:val="22"/>
          <w:szCs w:val="22"/>
        </w:rPr>
        <w:t>PREP Pearls</w:t>
      </w:r>
    </w:p>
    <w:p w:rsidR="0036129F" w:rsidRPr="00721701" w:rsidRDefault="0036129F" w:rsidP="0036129F">
      <w:pPr>
        <w:pStyle w:val="ListParagraph"/>
        <w:numPr>
          <w:ilvl w:val="0"/>
          <w:numId w:val="6"/>
        </w:numPr>
        <w:rPr>
          <w:rFonts w:ascii="Calibri" w:hAnsi="Calibri"/>
          <w:sz w:val="22"/>
          <w:szCs w:val="22"/>
        </w:rPr>
      </w:pPr>
      <w:r w:rsidRPr="00721701">
        <w:rPr>
          <w:rFonts w:ascii="Calibri" w:hAnsi="Calibri"/>
          <w:sz w:val="22"/>
          <w:szCs w:val="22"/>
        </w:rPr>
        <w:t xml:space="preserve">Although infrequent in the developed world, children with severely restricted diets such as those with neurobehavioral conditions, eating disorders, malabsorption, undergoing dialysis, or receiving </w:t>
      </w:r>
      <w:proofErr w:type="spellStart"/>
      <w:r w:rsidRPr="00721701">
        <w:rPr>
          <w:rFonts w:ascii="Calibri" w:hAnsi="Calibri"/>
          <w:sz w:val="22"/>
          <w:szCs w:val="22"/>
        </w:rPr>
        <w:t>unsupplemented</w:t>
      </w:r>
      <w:proofErr w:type="spellEnd"/>
      <w:r w:rsidRPr="00721701">
        <w:rPr>
          <w:rFonts w:ascii="Calibri" w:hAnsi="Calibri"/>
          <w:sz w:val="22"/>
          <w:szCs w:val="22"/>
        </w:rPr>
        <w:t xml:space="preserve"> parenteral nutrition may develop vitamin C deficiency.</w:t>
      </w:r>
    </w:p>
    <w:p w:rsidR="0036129F" w:rsidRPr="00721701" w:rsidRDefault="0036129F" w:rsidP="0036129F">
      <w:pPr>
        <w:pStyle w:val="ListParagraph"/>
        <w:numPr>
          <w:ilvl w:val="0"/>
          <w:numId w:val="6"/>
        </w:numPr>
        <w:rPr>
          <w:rFonts w:ascii="Calibri" w:hAnsi="Calibri"/>
          <w:sz w:val="22"/>
          <w:szCs w:val="22"/>
        </w:rPr>
      </w:pPr>
      <w:r w:rsidRPr="00721701">
        <w:rPr>
          <w:rFonts w:ascii="Calibri" w:hAnsi="Calibri"/>
          <w:sz w:val="22"/>
          <w:szCs w:val="22"/>
        </w:rPr>
        <w:t>Symptoms of vitamin C deficiency include fatigue, lethargy, corkscrew hairs, perifollicular keratosis that progresses to perifollicular hemorrhage, petechiae, ecchymoses, diarrhea, ocular hemorrhages, anemia, gum inflammation and hemorrhage, bone pain, subperiosteal hemorrhage, joint hemorrhage, arthropathy, and disordered bone matrix development.</w:t>
      </w:r>
    </w:p>
    <w:p w:rsidR="0036129F" w:rsidRDefault="0036129F" w:rsidP="0036129F">
      <w:pPr>
        <w:pStyle w:val="ListParagraph"/>
        <w:numPr>
          <w:ilvl w:val="0"/>
          <w:numId w:val="6"/>
        </w:numPr>
        <w:pBdr>
          <w:bottom w:val="single" w:sz="6" w:space="1" w:color="auto"/>
        </w:pBdr>
        <w:rPr>
          <w:rFonts w:ascii="Calibri" w:hAnsi="Calibri"/>
          <w:sz w:val="22"/>
          <w:szCs w:val="22"/>
        </w:rPr>
      </w:pPr>
      <w:r w:rsidRPr="00721701">
        <w:rPr>
          <w:rFonts w:ascii="Calibri" w:hAnsi="Calibri"/>
          <w:sz w:val="22"/>
          <w:szCs w:val="22"/>
        </w:rPr>
        <w:t>The most appropriate test to assess body stores of vitamin C is a leukocyte ascorbic acid level.</w:t>
      </w:r>
    </w:p>
    <w:p w:rsidR="00B060CF" w:rsidRDefault="00B060CF" w:rsidP="0036129F">
      <w:pPr>
        <w:rPr>
          <w:rFonts w:ascii="Calibri" w:hAnsi="Calibri"/>
          <w:sz w:val="22"/>
          <w:szCs w:val="22"/>
        </w:rPr>
      </w:pPr>
    </w:p>
    <w:p w:rsidR="0036129F" w:rsidRPr="00721701" w:rsidRDefault="0036129F" w:rsidP="0036129F">
      <w:pPr>
        <w:pStyle w:val="ListParagraph"/>
        <w:numPr>
          <w:ilvl w:val="0"/>
          <w:numId w:val="1"/>
        </w:numPr>
        <w:rPr>
          <w:rFonts w:ascii="Calibri" w:hAnsi="Calibri"/>
          <w:sz w:val="22"/>
          <w:szCs w:val="22"/>
        </w:rPr>
      </w:pPr>
      <w:r w:rsidRPr="00721701">
        <w:rPr>
          <w:rFonts w:ascii="Calibri" w:hAnsi="Calibri"/>
          <w:sz w:val="22"/>
          <w:szCs w:val="22"/>
        </w:rPr>
        <w:t>You are seeing a 4-month-old infant with poor growth and an enlarged abdomen for follow-up care after an emergency de</w:t>
      </w:r>
      <w:bookmarkStart w:id="0" w:name="_GoBack"/>
      <w:bookmarkEnd w:id="0"/>
      <w:r w:rsidRPr="00721701">
        <w:rPr>
          <w:rFonts w:ascii="Calibri" w:hAnsi="Calibri"/>
          <w:sz w:val="22"/>
          <w:szCs w:val="22"/>
        </w:rPr>
        <w:t>partment visit. The parents state that they have taken the infant to the emergency department on several occasions for low blood sugar after the baby began to sleep through the night. One of these episodes was associated with a seizure.</w:t>
      </w:r>
    </w:p>
    <w:p w:rsidR="0036129F" w:rsidRPr="00721701" w:rsidRDefault="0036129F" w:rsidP="0036129F">
      <w:pPr>
        <w:pStyle w:val="ListParagraph"/>
        <w:rPr>
          <w:rFonts w:ascii="Calibri" w:hAnsi="Calibri"/>
          <w:sz w:val="22"/>
          <w:szCs w:val="22"/>
        </w:rPr>
      </w:pP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 xml:space="preserve">The infant has doll-like facies with fat cheeks, protuberant abdomen, hepatomegaly, </w:t>
      </w:r>
      <w:proofErr w:type="spellStart"/>
      <w:r w:rsidRPr="00721701">
        <w:rPr>
          <w:rFonts w:ascii="Calibri" w:hAnsi="Calibri"/>
          <w:sz w:val="22"/>
          <w:szCs w:val="22"/>
        </w:rPr>
        <w:t>renomegaly</w:t>
      </w:r>
      <w:proofErr w:type="spellEnd"/>
      <w:r w:rsidRPr="00721701">
        <w:rPr>
          <w:rFonts w:ascii="Calibri" w:hAnsi="Calibri"/>
          <w:sz w:val="22"/>
          <w:szCs w:val="22"/>
        </w:rPr>
        <w:t>, short stature, and thin arms and legs. No splenomegaly is noted.</w:t>
      </w:r>
    </w:p>
    <w:p w:rsidR="0036129F" w:rsidRPr="00721701" w:rsidRDefault="0036129F" w:rsidP="00B060CF">
      <w:pPr>
        <w:pStyle w:val="ListParagraph"/>
        <w:ind w:left="360"/>
        <w:rPr>
          <w:rFonts w:ascii="Calibri" w:hAnsi="Calibri"/>
          <w:sz w:val="22"/>
          <w:szCs w:val="22"/>
        </w:rPr>
      </w:pP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You order laboratory tests that reveal elevated lactate, uric acid, and lipid levels, along with a low serum glucose level. Liver transaminases, complete blood cell count, and hemoglobin A1C are within the normal range. You order an echocardiogram that rules out a congenital heart defect with associated congestive heart failure.</w:t>
      </w:r>
    </w:p>
    <w:p w:rsidR="0036129F" w:rsidRPr="00721701" w:rsidRDefault="0036129F" w:rsidP="00B060CF">
      <w:pPr>
        <w:pStyle w:val="ListParagraph"/>
        <w:ind w:left="360"/>
        <w:rPr>
          <w:rFonts w:ascii="Calibri" w:hAnsi="Calibri"/>
          <w:sz w:val="22"/>
          <w:szCs w:val="22"/>
        </w:rPr>
      </w:pP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The family history is unremarkable, and the infant’s developmental milestones are appropriate.</w:t>
      </w:r>
    </w:p>
    <w:p w:rsidR="0036129F" w:rsidRPr="00721701" w:rsidRDefault="0036129F" w:rsidP="00B060CF">
      <w:pPr>
        <w:pStyle w:val="ListParagraph"/>
        <w:ind w:left="360"/>
        <w:rPr>
          <w:rFonts w:ascii="Calibri" w:hAnsi="Calibri"/>
          <w:sz w:val="22"/>
          <w:szCs w:val="22"/>
        </w:rPr>
      </w:pPr>
    </w:p>
    <w:p w:rsidR="0036129F" w:rsidRDefault="0036129F" w:rsidP="00B060CF">
      <w:pPr>
        <w:pStyle w:val="ListParagraph"/>
        <w:ind w:left="360"/>
        <w:rPr>
          <w:rFonts w:ascii="Calibri" w:hAnsi="Calibri"/>
          <w:sz w:val="22"/>
          <w:szCs w:val="22"/>
        </w:rPr>
      </w:pPr>
      <w:r w:rsidRPr="00721701">
        <w:rPr>
          <w:rFonts w:ascii="Calibri" w:hAnsi="Calibri"/>
          <w:sz w:val="22"/>
          <w:szCs w:val="22"/>
        </w:rPr>
        <w:t>Of the following, the MOST likely disorder to present with these clinical and laboratory findings is</w:t>
      </w:r>
    </w:p>
    <w:p w:rsidR="0036129F" w:rsidRDefault="0036129F" w:rsidP="00B060CF">
      <w:pPr>
        <w:pStyle w:val="ListParagraph"/>
        <w:ind w:left="360"/>
        <w:rPr>
          <w:rFonts w:ascii="Calibri" w:hAnsi="Calibri"/>
          <w:sz w:val="22"/>
          <w:szCs w:val="22"/>
        </w:rPr>
      </w:pP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ab/>
        <w:t>A.</w:t>
      </w:r>
      <w:r w:rsidRPr="00721701">
        <w:rPr>
          <w:rFonts w:ascii="Calibri" w:hAnsi="Calibri"/>
          <w:sz w:val="22"/>
          <w:szCs w:val="22"/>
        </w:rPr>
        <w:tab/>
        <w:t>Gaucher disease</w:t>
      </w: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ab/>
        <w:t>B.</w:t>
      </w:r>
      <w:r w:rsidRPr="00721701">
        <w:rPr>
          <w:rFonts w:ascii="Calibri" w:hAnsi="Calibri"/>
          <w:sz w:val="22"/>
          <w:szCs w:val="22"/>
        </w:rPr>
        <w:tab/>
        <w:t>glycogen storage disease type I</w:t>
      </w: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ab/>
        <w:t>C.</w:t>
      </w:r>
      <w:r w:rsidRPr="00721701">
        <w:rPr>
          <w:rFonts w:ascii="Calibri" w:hAnsi="Calibri"/>
          <w:sz w:val="22"/>
          <w:szCs w:val="22"/>
        </w:rPr>
        <w:tab/>
        <w:t>Hurler syndrome</w:t>
      </w:r>
    </w:p>
    <w:p w:rsidR="0036129F" w:rsidRPr="00721701" w:rsidRDefault="0036129F" w:rsidP="00B060CF">
      <w:pPr>
        <w:pStyle w:val="ListParagraph"/>
        <w:ind w:left="360"/>
        <w:rPr>
          <w:rFonts w:ascii="Calibri" w:hAnsi="Calibri"/>
          <w:sz w:val="22"/>
          <w:szCs w:val="22"/>
        </w:rPr>
      </w:pPr>
      <w:r w:rsidRPr="00721701">
        <w:rPr>
          <w:rFonts w:ascii="Calibri" w:hAnsi="Calibri"/>
          <w:sz w:val="22"/>
          <w:szCs w:val="22"/>
        </w:rPr>
        <w:tab/>
        <w:t>D.</w:t>
      </w:r>
      <w:r w:rsidRPr="00721701">
        <w:rPr>
          <w:rFonts w:ascii="Calibri" w:hAnsi="Calibri"/>
          <w:sz w:val="22"/>
          <w:szCs w:val="22"/>
        </w:rPr>
        <w:tab/>
        <w:t>peroxisomal disorder</w:t>
      </w:r>
    </w:p>
    <w:p w:rsidR="0036129F" w:rsidRDefault="0036129F" w:rsidP="0036129F">
      <w:pPr>
        <w:pStyle w:val="ListParagraph"/>
        <w:rPr>
          <w:rFonts w:ascii="Calibri" w:hAnsi="Calibri"/>
          <w:sz w:val="22"/>
          <w:szCs w:val="22"/>
        </w:rPr>
      </w:pPr>
      <w:r w:rsidRPr="00721701">
        <w:rPr>
          <w:rFonts w:ascii="Calibri" w:hAnsi="Calibri"/>
          <w:sz w:val="22"/>
          <w:szCs w:val="22"/>
        </w:rPr>
        <w:tab/>
        <w:t>E.</w:t>
      </w:r>
      <w:r w:rsidRPr="00721701">
        <w:rPr>
          <w:rFonts w:ascii="Calibri" w:hAnsi="Calibri"/>
          <w:sz w:val="22"/>
          <w:szCs w:val="22"/>
        </w:rPr>
        <w:tab/>
      </w:r>
      <w:proofErr w:type="spellStart"/>
      <w:r w:rsidRPr="00721701">
        <w:rPr>
          <w:rFonts w:ascii="Calibri" w:hAnsi="Calibri"/>
          <w:sz w:val="22"/>
          <w:szCs w:val="22"/>
        </w:rPr>
        <w:t>Pompe</w:t>
      </w:r>
      <w:proofErr w:type="spellEnd"/>
      <w:r w:rsidRPr="00721701">
        <w:rPr>
          <w:rFonts w:ascii="Calibri" w:hAnsi="Calibri"/>
          <w:sz w:val="22"/>
          <w:szCs w:val="22"/>
        </w:rPr>
        <w:t xml:space="preserve"> disease</w:t>
      </w:r>
    </w:p>
    <w:p w:rsidR="0036129F" w:rsidRDefault="0036129F" w:rsidP="0036129F">
      <w:pPr>
        <w:pStyle w:val="ListParagraph"/>
        <w:rPr>
          <w:rFonts w:ascii="Calibri" w:hAnsi="Calibri"/>
          <w:sz w:val="22"/>
          <w:szCs w:val="22"/>
        </w:rPr>
      </w:pPr>
    </w:p>
    <w:p w:rsidR="0036129F" w:rsidRDefault="0036129F" w:rsidP="0036129F">
      <w:pPr>
        <w:pStyle w:val="ListParagraph"/>
        <w:rPr>
          <w:rFonts w:ascii="Calibri" w:hAnsi="Calibri"/>
          <w:sz w:val="22"/>
          <w:szCs w:val="22"/>
        </w:rPr>
      </w:pPr>
      <w:r>
        <w:rPr>
          <w:rFonts w:ascii="Calibri" w:hAnsi="Calibri"/>
          <w:sz w:val="22"/>
          <w:szCs w:val="22"/>
        </w:rPr>
        <w:t xml:space="preserve">Answer: B </w:t>
      </w:r>
    </w:p>
    <w:p w:rsidR="0036129F"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 xml:space="preserve">The infant in this vignette has glycogen storage disease type I (GSDI), which classically presents with hepatomegaly, </w:t>
      </w:r>
      <w:proofErr w:type="spellStart"/>
      <w:r w:rsidRPr="00CA2DED">
        <w:rPr>
          <w:rFonts w:ascii="Calibri" w:hAnsi="Calibri"/>
          <w:sz w:val="22"/>
          <w:szCs w:val="22"/>
        </w:rPr>
        <w:t>renomegaly</w:t>
      </w:r>
      <w:proofErr w:type="spellEnd"/>
      <w:r w:rsidRPr="00CA2DED">
        <w:rPr>
          <w:rFonts w:ascii="Calibri" w:hAnsi="Calibri"/>
          <w:sz w:val="22"/>
          <w:szCs w:val="22"/>
        </w:rPr>
        <w:t xml:space="preserve">, and recurrent episodes of hypoglycemia. The classic appearance consists of doll-like facies with chubby cheeks, thin extremities, distended </w:t>
      </w:r>
      <w:r w:rsidRPr="00CA2DED">
        <w:rPr>
          <w:rFonts w:ascii="Calibri" w:hAnsi="Calibri"/>
          <w:sz w:val="22"/>
          <w:szCs w:val="22"/>
        </w:rPr>
        <w:lastRenderedPageBreak/>
        <w:t xml:space="preserve">abdomen, and short stature. In addition to hypoglycemia, children with GSDI have lactic acidosis, hyperlipidemia, hypertriglyceridemia, and hyperuricemia. The 2 subtypes, </w:t>
      </w:r>
      <w:proofErr w:type="spellStart"/>
      <w:r w:rsidRPr="00CA2DED">
        <w:rPr>
          <w:rFonts w:ascii="Calibri" w:hAnsi="Calibri"/>
          <w:sz w:val="22"/>
          <w:szCs w:val="22"/>
        </w:rPr>
        <w:t>GSDIb</w:t>
      </w:r>
      <w:proofErr w:type="spellEnd"/>
      <w:r w:rsidRPr="00CA2DED">
        <w:rPr>
          <w:rFonts w:ascii="Calibri" w:hAnsi="Calibri"/>
          <w:sz w:val="22"/>
          <w:szCs w:val="22"/>
        </w:rPr>
        <w:t xml:space="preserve"> and </w:t>
      </w:r>
      <w:proofErr w:type="spellStart"/>
      <w:r w:rsidRPr="00CA2DED">
        <w:rPr>
          <w:rFonts w:ascii="Calibri" w:hAnsi="Calibri"/>
          <w:sz w:val="22"/>
          <w:szCs w:val="22"/>
        </w:rPr>
        <w:t>GSDIa</w:t>
      </w:r>
      <w:proofErr w:type="spellEnd"/>
      <w:r w:rsidRPr="00CA2DED">
        <w:rPr>
          <w:rFonts w:ascii="Calibri" w:hAnsi="Calibri"/>
          <w:sz w:val="22"/>
          <w:szCs w:val="22"/>
        </w:rPr>
        <w:t xml:space="preserve">, are clinically difficult to distinguish. Untreated </w:t>
      </w:r>
      <w:proofErr w:type="spellStart"/>
      <w:r w:rsidRPr="00CA2DED">
        <w:rPr>
          <w:rFonts w:ascii="Calibri" w:hAnsi="Calibri"/>
          <w:sz w:val="22"/>
          <w:szCs w:val="22"/>
        </w:rPr>
        <w:t>GSDIb</w:t>
      </w:r>
      <w:proofErr w:type="spellEnd"/>
      <w:r w:rsidRPr="00CA2DED">
        <w:rPr>
          <w:rFonts w:ascii="Calibri" w:hAnsi="Calibri"/>
          <w:sz w:val="22"/>
          <w:szCs w:val="22"/>
        </w:rPr>
        <w:t xml:space="preserve"> patients have recurrent bacterial infections and mucosal ulcerations of the intestinal and oral regions caused by impaired monocyte and neutrophil function. Untreated children with either subtype will experience poor growth, pubertal delays, gout, chronic kidney disease, pulmonary hypertension, osteoporosis, hepatic adenomas, atherosclerosis, pancreatitis, and polycystic ovaries. Children who are treated are likely to have normal growth, and most will survive into adulthood.</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Multifactorial treatment is needed to address the laboratory abnormalities and clinical manifestations of GSDI. Treatment components typically include: optimal nutritional therapy to avoid episodes of hypoglycemia; allopurinol; lipid-reducing medications; citrate supplementation; angiotensin-converting enzyme inhibitors; treatment for hepatic adenomas; human granulocyte colony-stimulating factor for recurrent infections; and a diet low in sucrose and fructose. Transplant of the liver, kidneys, or both may be necessary.</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Glycogen storage disease type I is an autosomal recessive disorder caused either by a deficiency of glucose-6-phosphatase catalytic activity (</w:t>
      </w:r>
      <w:proofErr w:type="spellStart"/>
      <w:r w:rsidRPr="00CA2DED">
        <w:rPr>
          <w:rFonts w:ascii="Calibri" w:hAnsi="Calibri"/>
          <w:sz w:val="22"/>
          <w:szCs w:val="22"/>
        </w:rPr>
        <w:t>GSDIa</w:t>
      </w:r>
      <w:proofErr w:type="spellEnd"/>
      <w:r w:rsidRPr="00CA2DED">
        <w:rPr>
          <w:rFonts w:ascii="Calibri" w:hAnsi="Calibri"/>
          <w:sz w:val="22"/>
          <w:szCs w:val="22"/>
        </w:rPr>
        <w:t>) or by a defect in glucose-6-phosphate translocase (</w:t>
      </w:r>
      <w:proofErr w:type="spellStart"/>
      <w:r w:rsidRPr="00CA2DED">
        <w:rPr>
          <w:rFonts w:ascii="Calibri" w:hAnsi="Calibri"/>
          <w:sz w:val="22"/>
          <w:szCs w:val="22"/>
        </w:rPr>
        <w:t>GSDIb</w:t>
      </w:r>
      <w:proofErr w:type="spellEnd"/>
      <w:r w:rsidRPr="00CA2DED">
        <w:rPr>
          <w:rFonts w:ascii="Calibri" w:hAnsi="Calibri"/>
          <w:sz w:val="22"/>
          <w:szCs w:val="22"/>
        </w:rPr>
        <w:t xml:space="preserve">). The genes involved are G6PC in </w:t>
      </w:r>
      <w:proofErr w:type="spellStart"/>
      <w:r w:rsidRPr="00CA2DED">
        <w:rPr>
          <w:rFonts w:ascii="Calibri" w:hAnsi="Calibri"/>
          <w:sz w:val="22"/>
          <w:szCs w:val="22"/>
        </w:rPr>
        <w:t>GSDIa</w:t>
      </w:r>
      <w:proofErr w:type="spellEnd"/>
      <w:r w:rsidRPr="00CA2DED">
        <w:rPr>
          <w:rFonts w:ascii="Calibri" w:hAnsi="Calibri"/>
          <w:sz w:val="22"/>
          <w:szCs w:val="22"/>
        </w:rPr>
        <w:t xml:space="preserve"> and SLC37A4 in </w:t>
      </w:r>
      <w:proofErr w:type="spellStart"/>
      <w:r w:rsidRPr="00CA2DED">
        <w:rPr>
          <w:rFonts w:ascii="Calibri" w:hAnsi="Calibri"/>
          <w:sz w:val="22"/>
          <w:szCs w:val="22"/>
        </w:rPr>
        <w:t>GSDIb</w:t>
      </w:r>
      <w:proofErr w:type="spellEnd"/>
      <w:r w:rsidRPr="00CA2DED">
        <w:rPr>
          <w:rFonts w:ascii="Calibri" w:hAnsi="Calibri"/>
          <w:sz w:val="22"/>
          <w:szCs w:val="22"/>
        </w:rPr>
        <w:t>. Confirmation of a clinical diagnosis requires demonstration of deficient enzyme activity or molecular confirmation of known pathogenic gene mutations.</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 xml:space="preserve">Gaucher disease is an autosomal recessive lysosomal storage disorder that has a spectrum of presentations but universally includes bone disease, hepatosplenomegaly, </w:t>
      </w:r>
      <w:proofErr w:type="spellStart"/>
      <w:r w:rsidRPr="00CA2DED">
        <w:rPr>
          <w:rFonts w:ascii="Calibri" w:hAnsi="Calibri"/>
          <w:sz w:val="22"/>
          <w:szCs w:val="22"/>
        </w:rPr>
        <w:t>cytopenias</w:t>
      </w:r>
      <w:proofErr w:type="spellEnd"/>
      <w:r w:rsidRPr="00CA2DED">
        <w:rPr>
          <w:rFonts w:ascii="Calibri" w:hAnsi="Calibri"/>
          <w:sz w:val="22"/>
          <w:szCs w:val="22"/>
        </w:rPr>
        <w:t>, and pulmonary disease. Gaucher disease types 2 and 3 also have neurologic involvement.</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Hurler syndrome is an autosomal recessive lysosomal storage disorder that presents with coarsening of facial features over time but normal appearance at birth. Common manifestations as the storage material accumulates include umbilical and inguinal hernias, frequent upper respiratory infections, skeletal involvement (dysostosis multiplex), hearing loss, hepatosplenomegaly, valvular cardiac disease, and progressive intellectual disability.</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Peroxisomal biogenesis disorders are autosomal recessive disorders caused by impaired peroxisomal fatty acid metabolism. Infants with these disorders exhibit hypotonia, distinctive facies, poor feeding, seizures, and hepatic dysfunction. As the disease progresses, retinal dystrophy, sensorineural hearing loss, and progressive developmental disability occur.</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t xml:space="preserve">Infantile </w:t>
      </w:r>
      <w:proofErr w:type="spellStart"/>
      <w:r w:rsidRPr="00CA2DED">
        <w:rPr>
          <w:rFonts w:ascii="Calibri" w:hAnsi="Calibri"/>
          <w:sz w:val="22"/>
          <w:szCs w:val="22"/>
        </w:rPr>
        <w:t>Pompe</w:t>
      </w:r>
      <w:proofErr w:type="spellEnd"/>
      <w:r w:rsidRPr="00CA2DED">
        <w:rPr>
          <w:rFonts w:ascii="Calibri" w:hAnsi="Calibri"/>
          <w:sz w:val="22"/>
          <w:szCs w:val="22"/>
        </w:rPr>
        <w:t xml:space="preserve"> disease is another autosomal recessive disorder that presents with severe hypotonia, muscular weakness, cardiomegaly with progression to cardiac failure, failure to thrive, and respiratory distress. It is the only glycogen storage disease that is also a lysosomal storage disorder. Biochemical testing that supports the diagnosis includes an elevated creatine kinase level and urinary oligosaccharides. Confirmatory testing typically involves demonstration of reduced acid α-glucosidase activity. In </w:t>
      </w:r>
      <w:proofErr w:type="spellStart"/>
      <w:r w:rsidRPr="00CA2DED">
        <w:rPr>
          <w:rFonts w:ascii="Calibri" w:hAnsi="Calibri"/>
          <w:sz w:val="22"/>
          <w:szCs w:val="22"/>
        </w:rPr>
        <w:t>Pompe</w:t>
      </w:r>
      <w:proofErr w:type="spellEnd"/>
      <w:r w:rsidRPr="00CA2DED">
        <w:rPr>
          <w:rFonts w:ascii="Calibri" w:hAnsi="Calibri"/>
          <w:sz w:val="22"/>
          <w:szCs w:val="22"/>
        </w:rPr>
        <w:t xml:space="preserve"> disease, lysosomal glycogen accumulates preferentially in the skeletal muscle, cardiac muscle, and smooth muscle. Enzyme replacement therapy is available for this disorder and should be initiated as soon as possible to improve outcome and save lives.</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sz w:val="22"/>
          <w:szCs w:val="22"/>
        </w:rPr>
      </w:pPr>
      <w:r w:rsidRPr="00CA2DED">
        <w:rPr>
          <w:rFonts w:ascii="Calibri" w:hAnsi="Calibri"/>
          <w:sz w:val="22"/>
          <w:szCs w:val="22"/>
        </w:rPr>
        <w:lastRenderedPageBreak/>
        <w:t xml:space="preserve">Hypoglycemia is not a common clinical manifestation of Gaucher disease, Hurler syndrome, peroxisomal disorders, or </w:t>
      </w:r>
      <w:proofErr w:type="spellStart"/>
      <w:r w:rsidRPr="00CA2DED">
        <w:rPr>
          <w:rFonts w:ascii="Calibri" w:hAnsi="Calibri"/>
          <w:sz w:val="22"/>
          <w:szCs w:val="22"/>
        </w:rPr>
        <w:t>Pompe</w:t>
      </w:r>
      <w:proofErr w:type="spellEnd"/>
      <w:r w:rsidRPr="00CA2DED">
        <w:rPr>
          <w:rFonts w:ascii="Calibri" w:hAnsi="Calibri"/>
          <w:sz w:val="22"/>
          <w:szCs w:val="22"/>
        </w:rPr>
        <w:t xml:space="preserve"> disease.</w:t>
      </w:r>
    </w:p>
    <w:p w:rsidR="0036129F" w:rsidRPr="00CA2DED" w:rsidRDefault="0036129F" w:rsidP="0036129F">
      <w:pPr>
        <w:pStyle w:val="ListParagraph"/>
        <w:rPr>
          <w:rFonts w:ascii="Calibri" w:hAnsi="Calibri"/>
          <w:sz w:val="22"/>
          <w:szCs w:val="22"/>
        </w:rPr>
      </w:pPr>
    </w:p>
    <w:p w:rsidR="0036129F" w:rsidRPr="00CA2DED" w:rsidRDefault="0036129F" w:rsidP="0036129F">
      <w:pPr>
        <w:pStyle w:val="ListParagraph"/>
        <w:rPr>
          <w:rFonts w:ascii="Calibri" w:hAnsi="Calibri"/>
          <w:b/>
          <w:bCs/>
          <w:sz w:val="22"/>
          <w:szCs w:val="22"/>
          <w:u w:val="single"/>
        </w:rPr>
      </w:pPr>
      <w:r w:rsidRPr="00CA2DED">
        <w:rPr>
          <w:rFonts w:ascii="Calibri" w:hAnsi="Calibri"/>
          <w:b/>
          <w:bCs/>
          <w:sz w:val="22"/>
          <w:szCs w:val="22"/>
          <w:u w:val="single"/>
        </w:rPr>
        <w:t>PREP Pearls</w:t>
      </w:r>
    </w:p>
    <w:p w:rsidR="0036129F" w:rsidRPr="00CA2DED" w:rsidRDefault="0036129F" w:rsidP="0036129F">
      <w:pPr>
        <w:pStyle w:val="ListParagraph"/>
        <w:numPr>
          <w:ilvl w:val="0"/>
          <w:numId w:val="6"/>
        </w:numPr>
        <w:rPr>
          <w:rFonts w:ascii="Calibri" w:hAnsi="Calibri"/>
          <w:sz w:val="22"/>
          <w:szCs w:val="22"/>
        </w:rPr>
      </w:pPr>
      <w:r w:rsidRPr="00CA2DED">
        <w:rPr>
          <w:rFonts w:ascii="Calibri" w:hAnsi="Calibri"/>
          <w:sz w:val="22"/>
          <w:szCs w:val="22"/>
        </w:rPr>
        <w:t xml:space="preserve">Glycogen storage disease type I classically presents with hepatomegaly, </w:t>
      </w:r>
      <w:proofErr w:type="spellStart"/>
      <w:r w:rsidRPr="00CA2DED">
        <w:rPr>
          <w:rFonts w:ascii="Calibri" w:hAnsi="Calibri"/>
          <w:sz w:val="22"/>
          <w:szCs w:val="22"/>
        </w:rPr>
        <w:t>renomegaly</w:t>
      </w:r>
      <w:proofErr w:type="spellEnd"/>
      <w:r w:rsidRPr="00CA2DED">
        <w:rPr>
          <w:rFonts w:ascii="Calibri" w:hAnsi="Calibri"/>
          <w:sz w:val="22"/>
          <w:szCs w:val="22"/>
        </w:rPr>
        <w:t xml:space="preserve">, and recurrent episodes of hypoglycemia. Doll-like faces with chubby cheeks, thin extremities, distended abdomen, and short stature are common. </w:t>
      </w:r>
    </w:p>
    <w:p w:rsidR="0036129F" w:rsidRPr="00CA2DED" w:rsidRDefault="0036129F" w:rsidP="0036129F">
      <w:pPr>
        <w:pStyle w:val="ListParagraph"/>
        <w:numPr>
          <w:ilvl w:val="0"/>
          <w:numId w:val="6"/>
        </w:numPr>
        <w:rPr>
          <w:rFonts w:ascii="Calibri" w:hAnsi="Calibri"/>
          <w:sz w:val="22"/>
          <w:szCs w:val="22"/>
        </w:rPr>
      </w:pPr>
      <w:r w:rsidRPr="00CA2DED">
        <w:rPr>
          <w:rFonts w:ascii="Calibri" w:hAnsi="Calibri"/>
          <w:sz w:val="22"/>
          <w:szCs w:val="22"/>
        </w:rPr>
        <w:t>Children with glycogen storage disease have recurrent episodes of hypoglycemia, lactic acidosis, hyperlipidemia, hypertriglyceridemia, and hyperuricemia.</w:t>
      </w:r>
    </w:p>
    <w:p w:rsidR="0036129F" w:rsidRPr="00721701" w:rsidRDefault="0036129F" w:rsidP="0036129F">
      <w:pPr>
        <w:pStyle w:val="ListParagraph"/>
        <w:numPr>
          <w:ilvl w:val="0"/>
          <w:numId w:val="6"/>
        </w:numPr>
        <w:rPr>
          <w:rFonts w:ascii="Calibri" w:hAnsi="Calibri"/>
          <w:sz w:val="22"/>
          <w:szCs w:val="22"/>
        </w:rPr>
      </w:pPr>
      <w:r w:rsidRPr="00CA2DED">
        <w:rPr>
          <w:rFonts w:ascii="Calibri" w:hAnsi="Calibri"/>
          <w:sz w:val="22"/>
          <w:szCs w:val="22"/>
        </w:rPr>
        <w:t xml:space="preserve">Hypoglycemia is not a common in Gaucher disease, Hurler syndrome, peroxisomal disorders, or </w:t>
      </w:r>
      <w:proofErr w:type="spellStart"/>
      <w:r w:rsidRPr="00CA2DED">
        <w:rPr>
          <w:rFonts w:ascii="Calibri" w:hAnsi="Calibri"/>
          <w:sz w:val="22"/>
          <w:szCs w:val="22"/>
        </w:rPr>
        <w:t>Pompe</w:t>
      </w:r>
      <w:proofErr w:type="spellEnd"/>
      <w:r w:rsidRPr="00CA2DED">
        <w:rPr>
          <w:rFonts w:ascii="Calibri" w:hAnsi="Calibri"/>
          <w:sz w:val="22"/>
          <w:szCs w:val="22"/>
        </w:rPr>
        <w:t xml:space="preserve"> disease.</w:t>
      </w:r>
    </w:p>
    <w:p w:rsidR="00AD0D0B" w:rsidRPr="0036129F" w:rsidRDefault="00AD0D0B" w:rsidP="0036129F"/>
    <w:sectPr w:rsidR="00AD0D0B" w:rsidRPr="0036129F" w:rsidSect="00347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0BD9"/>
    <w:multiLevelType w:val="hybridMultilevel"/>
    <w:tmpl w:val="8A4AA6D0"/>
    <w:lvl w:ilvl="0" w:tplc="24788A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592BBD"/>
    <w:multiLevelType w:val="hybridMultilevel"/>
    <w:tmpl w:val="3AE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439FD"/>
    <w:multiLevelType w:val="hybridMultilevel"/>
    <w:tmpl w:val="49FA8D20"/>
    <w:lvl w:ilvl="0" w:tplc="C7CC6C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B81650"/>
    <w:multiLevelType w:val="hybridMultilevel"/>
    <w:tmpl w:val="CBBEE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B5EDE"/>
    <w:multiLevelType w:val="hybridMultilevel"/>
    <w:tmpl w:val="BBE013A2"/>
    <w:lvl w:ilvl="0" w:tplc="A928E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926BBC"/>
    <w:multiLevelType w:val="hybridMultilevel"/>
    <w:tmpl w:val="28E436D0"/>
    <w:lvl w:ilvl="0" w:tplc="59080F3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E1"/>
    <w:rsid w:val="00033D06"/>
    <w:rsid w:val="000356E5"/>
    <w:rsid w:val="0005262B"/>
    <w:rsid w:val="000577B6"/>
    <w:rsid w:val="0006029A"/>
    <w:rsid w:val="00093921"/>
    <w:rsid w:val="00093A7E"/>
    <w:rsid w:val="000C0A46"/>
    <w:rsid w:val="000E1304"/>
    <w:rsid w:val="000E1A79"/>
    <w:rsid w:val="00132E99"/>
    <w:rsid w:val="001356F4"/>
    <w:rsid w:val="001738C7"/>
    <w:rsid w:val="00173FAB"/>
    <w:rsid w:val="001B7859"/>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2E12"/>
    <w:rsid w:val="003150AE"/>
    <w:rsid w:val="00350115"/>
    <w:rsid w:val="0036129F"/>
    <w:rsid w:val="003854E1"/>
    <w:rsid w:val="003A7B2F"/>
    <w:rsid w:val="003F5379"/>
    <w:rsid w:val="0041022F"/>
    <w:rsid w:val="00452C81"/>
    <w:rsid w:val="00464FBF"/>
    <w:rsid w:val="004A3A4E"/>
    <w:rsid w:val="004E3BFF"/>
    <w:rsid w:val="004F53F6"/>
    <w:rsid w:val="00535E1D"/>
    <w:rsid w:val="005759FA"/>
    <w:rsid w:val="005C2241"/>
    <w:rsid w:val="005C7E8A"/>
    <w:rsid w:val="005D7920"/>
    <w:rsid w:val="005E0CE8"/>
    <w:rsid w:val="0063564A"/>
    <w:rsid w:val="00651353"/>
    <w:rsid w:val="00665BD1"/>
    <w:rsid w:val="00680A44"/>
    <w:rsid w:val="0068332D"/>
    <w:rsid w:val="0068673B"/>
    <w:rsid w:val="006A041A"/>
    <w:rsid w:val="006A4581"/>
    <w:rsid w:val="006D6B03"/>
    <w:rsid w:val="007070D6"/>
    <w:rsid w:val="00727C19"/>
    <w:rsid w:val="00745133"/>
    <w:rsid w:val="00756AD4"/>
    <w:rsid w:val="0079384D"/>
    <w:rsid w:val="00814BAF"/>
    <w:rsid w:val="008859BB"/>
    <w:rsid w:val="008D767E"/>
    <w:rsid w:val="00974145"/>
    <w:rsid w:val="00982C7F"/>
    <w:rsid w:val="00986F11"/>
    <w:rsid w:val="00991CEE"/>
    <w:rsid w:val="00995831"/>
    <w:rsid w:val="009F559A"/>
    <w:rsid w:val="00A054C1"/>
    <w:rsid w:val="00A070BB"/>
    <w:rsid w:val="00A20EF7"/>
    <w:rsid w:val="00A212D6"/>
    <w:rsid w:val="00A278F5"/>
    <w:rsid w:val="00A35D39"/>
    <w:rsid w:val="00A443BE"/>
    <w:rsid w:val="00A858E9"/>
    <w:rsid w:val="00A90E30"/>
    <w:rsid w:val="00AB4417"/>
    <w:rsid w:val="00AD0D0B"/>
    <w:rsid w:val="00AD7370"/>
    <w:rsid w:val="00AE0C26"/>
    <w:rsid w:val="00AE5E5C"/>
    <w:rsid w:val="00B060CF"/>
    <w:rsid w:val="00B13BE1"/>
    <w:rsid w:val="00B7792A"/>
    <w:rsid w:val="00C03AA4"/>
    <w:rsid w:val="00C244CA"/>
    <w:rsid w:val="00C371B4"/>
    <w:rsid w:val="00C466EC"/>
    <w:rsid w:val="00C74E56"/>
    <w:rsid w:val="00C75436"/>
    <w:rsid w:val="00CA095C"/>
    <w:rsid w:val="00CB0700"/>
    <w:rsid w:val="00CC5EB1"/>
    <w:rsid w:val="00CC7653"/>
    <w:rsid w:val="00CD1395"/>
    <w:rsid w:val="00CE4834"/>
    <w:rsid w:val="00D164C2"/>
    <w:rsid w:val="00D339AE"/>
    <w:rsid w:val="00D4297B"/>
    <w:rsid w:val="00D52B59"/>
    <w:rsid w:val="00D53A8C"/>
    <w:rsid w:val="00D63581"/>
    <w:rsid w:val="00D9572C"/>
    <w:rsid w:val="00DC680F"/>
    <w:rsid w:val="00DE1DB6"/>
    <w:rsid w:val="00DE2B7C"/>
    <w:rsid w:val="00DF264D"/>
    <w:rsid w:val="00E1374A"/>
    <w:rsid w:val="00E137D6"/>
    <w:rsid w:val="00E25D82"/>
    <w:rsid w:val="00E47E0E"/>
    <w:rsid w:val="00E953F9"/>
    <w:rsid w:val="00EC488F"/>
    <w:rsid w:val="00EC749D"/>
    <w:rsid w:val="00F030E1"/>
    <w:rsid w:val="00F15CB8"/>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35F5"/>
  <w15:chartTrackingRefBased/>
  <w15:docId w15:val="{D71BCDDC-227D-4716-B940-0FB8396B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4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4E1"/>
    <w:pPr>
      <w:ind w:left="720"/>
      <w:contextualSpacing/>
    </w:pPr>
  </w:style>
  <w:style w:type="paragraph" w:styleId="NormalWeb">
    <w:name w:val="Normal (Web)"/>
    <w:basedOn w:val="Normal"/>
    <w:uiPriority w:val="99"/>
    <w:semiHidden/>
    <w:unhideWhenUsed/>
    <w:rsid w:val="003854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Wynne</dc:creator>
  <cp:keywords/>
  <dc:description/>
  <cp:lastModifiedBy>Wynne, Kathryn</cp:lastModifiedBy>
  <cp:revision>3</cp:revision>
  <dcterms:created xsi:type="dcterms:W3CDTF">2020-05-12T16:05:00Z</dcterms:created>
  <dcterms:modified xsi:type="dcterms:W3CDTF">2020-06-12T18:46:00Z</dcterms:modified>
</cp:coreProperties>
</file>