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7C67" w14:textId="557E5EB9" w:rsidR="00E023EE" w:rsidRPr="00E023EE" w:rsidRDefault="00706F3B" w:rsidP="00E023EE">
      <w:pPr>
        <w:pStyle w:val="NormalWeb"/>
        <w:spacing w:before="240" w:beforeAutospacing="0" w:after="240" w:afterAutospacing="0"/>
        <w:jc w:val="center"/>
        <w:rPr>
          <w:rFonts w:asciiTheme="minorHAnsi" w:hAnsiTheme="minorHAnsi" w:cstheme="minorHAnsi"/>
          <w:b/>
          <w:bCs/>
          <w:color w:val="000000"/>
          <w:szCs w:val="22"/>
          <w:u w:val="single"/>
        </w:rPr>
      </w:pPr>
      <w:r w:rsidRPr="00E023EE">
        <w:rPr>
          <w:rFonts w:asciiTheme="minorHAnsi" w:hAnsiTheme="minorHAnsi" w:cstheme="minorHAnsi"/>
          <w:b/>
          <w:bCs/>
          <w:color w:val="000000"/>
          <w:szCs w:val="22"/>
          <w:u w:val="single"/>
        </w:rPr>
        <w:t xml:space="preserve">MA LTBI ECHO Session Summary, </w:t>
      </w:r>
      <w:r w:rsidR="00E023EE" w:rsidRPr="00E023EE">
        <w:rPr>
          <w:rFonts w:asciiTheme="minorHAnsi" w:hAnsiTheme="minorHAnsi" w:cstheme="minorHAnsi"/>
          <w:b/>
          <w:bCs/>
          <w:color w:val="000000"/>
          <w:szCs w:val="22"/>
          <w:u w:val="single"/>
        </w:rPr>
        <w:t>2/17/22</w:t>
      </w:r>
    </w:p>
    <w:p w14:paraId="1897BEC8" w14:textId="14713E18" w:rsidR="00E023EE" w:rsidRPr="00293A4A" w:rsidRDefault="00E023EE" w:rsidP="00E023EE">
      <w:pPr>
        <w:pStyle w:val="ListParagraph"/>
        <w:numPr>
          <w:ilvl w:val="0"/>
          <w:numId w:val="6"/>
        </w:numPr>
        <w:spacing w:before="100" w:beforeAutospacing="1" w:after="100" w:afterAutospacing="1"/>
      </w:pPr>
      <w:r>
        <w:rPr>
          <w:b/>
        </w:rPr>
        <w:t>Each LTBI treatment regimen has some wiggle room built in.</w:t>
      </w:r>
      <w:r>
        <w:t xml:space="preserve"> The 9-month course of isoniazid must be completed within 12 months; 4 months of rifampin within 6 months; and 12 weeks of directly observed INH/rifapentine within 16 weeks. The child featured in this week’s case </w:t>
      </w:r>
      <w:proofErr w:type="gramStart"/>
      <w:r>
        <w:t>has  missed</w:t>
      </w:r>
      <w:proofErr w:type="gramEnd"/>
      <w:r>
        <w:t xml:space="preserve"> enough time that he cannot complete 9 months within the recommended year from start of treatment, and so the team will need to come up with a plan to either restart INH, start another treatment regimen, or defer.</w:t>
      </w:r>
    </w:p>
    <w:p w14:paraId="107EB655" w14:textId="77809FBE" w:rsidR="00E023EE" w:rsidRPr="00293A4A" w:rsidRDefault="00E023EE" w:rsidP="00E023EE">
      <w:pPr>
        <w:pStyle w:val="ListParagraph"/>
        <w:numPr>
          <w:ilvl w:val="0"/>
          <w:numId w:val="6"/>
        </w:numPr>
        <w:spacing w:before="100" w:beforeAutospacing="1" w:after="100" w:afterAutospacing="1"/>
      </w:pPr>
      <w:r>
        <w:rPr>
          <w:b/>
        </w:rPr>
        <w:t>This child warrants urgent treatment due to contact with an active case.</w:t>
      </w:r>
      <w:r>
        <w:t xml:space="preserve"> Because the child was reportedly exposed to his father who had active TB, and we know that the risk of conversion from latent to active TB is highest in the first 2 years after exposure, this increases our sense of urgency around getting this child treated. We also know that young children are at high risk for conversion to active TB after contact. However… </w:t>
      </w:r>
    </w:p>
    <w:p w14:paraId="68258CC7" w14:textId="77777777" w:rsidR="00E023EE" w:rsidRPr="00293A4A" w:rsidRDefault="00E023EE" w:rsidP="00E023EE">
      <w:pPr>
        <w:pStyle w:val="ListParagraph"/>
        <w:numPr>
          <w:ilvl w:val="0"/>
          <w:numId w:val="6"/>
        </w:numPr>
        <w:spacing w:before="100" w:beforeAutospacing="1" w:after="100" w:afterAutospacing="1"/>
      </w:pPr>
      <w:r>
        <w:rPr>
          <w:b/>
        </w:rPr>
        <w:t>TB infection treatment is not an emergency.</w:t>
      </w:r>
      <w:r>
        <w:t xml:space="preserve"> By definition, persons with LTBI are neither sick nor contagious, so it is ok to take some time to sort out the psychosocial complexities that may affect treatment adherence and completion.</w:t>
      </w:r>
    </w:p>
    <w:p w14:paraId="0396AD73" w14:textId="77777777" w:rsidR="00E023EE" w:rsidRPr="00293A4A" w:rsidRDefault="00E023EE" w:rsidP="00E023EE">
      <w:pPr>
        <w:pStyle w:val="ListParagraph"/>
        <w:numPr>
          <w:ilvl w:val="0"/>
          <w:numId w:val="6"/>
        </w:numPr>
        <w:spacing w:before="100" w:beforeAutospacing="1" w:after="100" w:afterAutospacing="1"/>
      </w:pPr>
      <w:r>
        <w:rPr>
          <w:b/>
        </w:rPr>
        <w:t xml:space="preserve">Take the time you need to establish family rapport and investigate barriers. </w:t>
      </w:r>
      <w:r>
        <w:t xml:space="preserve">In this child’s case, there are multiple caregivers involved; each may have a different understanding of TB infection and a different orientation toward treatment. Visits that involve the whole family (whether in person or telehealth) can be helpful in building trust and helping everyone get on the same page. </w:t>
      </w:r>
    </w:p>
    <w:p w14:paraId="4688D19E" w14:textId="77777777" w:rsidR="00E023EE" w:rsidRPr="00144313" w:rsidRDefault="00E023EE" w:rsidP="00E023EE">
      <w:pPr>
        <w:pStyle w:val="ListParagraph"/>
        <w:numPr>
          <w:ilvl w:val="0"/>
          <w:numId w:val="6"/>
        </w:numPr>
        <w:spacing w:before="100" w:beforeAutospacing="1" w:after="100" w:afterAutospacing="1"/>
      </w:pPr>
      <w:r>
        <w:rPr>
          <w:b/>
        </w:rPr>
        <w:t xml:space="preserve">Shorter course regimens lead to better completion rates. </w:t>
      </w:r>
      <w:r>
        <w:t>We know that shorter regimens are better tolerated by patients and there is less loss to follow-up. Four months of rifampin is also an option in pediatric patients.</w:t>
      </w:r>
    </w:p>
    <w:p w14:paraId="09DE871F" w14:textId="3F4738D3" w:rsidR="00E023EE" w:rsidRDefault="00E023EE" w:rsidP="00E023EE">
      <w:pPr>
        <w:pStyle w:val="ListParagraph"/>
        <w:numPr>
          <w:ilvl w:val="0"/>
          <w:numId w:val="6"/>
        </w:numPr>
        <w:spacing w:before="100" w:beforeAutospacing="1" w:after="100" w:afterAutospacing="1"/>
      </w:pPr>
      <w:r>
        <w:rPr>
          <w:b/>
        </w:rPr>
        <w:t xml:space="preserve">LTBI care truly takes a village! </w:t>
      </w:r>
      <w:r>
        <w:t>Here, the clinical pharmacist team was able to determine that the patient was missing doses and develop a plan for close follow-up (every 2 weeks) plus bringing med bottles to each visit, to promote a clear understanding of medication adherence. We discussed possibly involving the child’s school nurse to facilitate medication administration and promote adherence, and the local Department of Public Health nursing team can also be a resource.</w:t>
      </w:r>
    </w:p>
    <w:p w14:paraId="7DE35376" w14:textId="77777777" w:rsidR="007D0119" w:rsidRDefault="007D0119"/>
    <w:sectPr w:rsidR="007D0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2D72"/>
    <w:multiLevelType w:val="hybridMultilevel"/>
    <w:tmpl w:val="5D422C6C"/>
    <w:lvl w:ilvl="0" w:tplc="48DC8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A032F"/>
    <w:multiLevelType w:val="multilevel"/>
    <w:tmpl w:val="8758C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num>
  <w:num w:numId="3">
    <w:abstractNumId w:val="1"/>
    <w:lvlOverride w:ilvl="0"/>
  </w:num>
  <w:num w:numId="4">
    <w:abstractNumId w:val="1"/>
    <w:lvlOverride w:ilvl="0"/>
  </w:num>
  <w:num w:numId="5">
    <w:abstractNumId w:val="1"/>
    <w:lvlOverride w:ilv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3B"/>
    <w:rsid w:val="00086168"/>
    <w:rsid w:val="000D5D75"/>
    <w:rsid w:val="001B05BC"/>
    <w:rsid w:val="00706F3B"/>
    <w:rsid w:val="007D0119"/>
    <w:rsid w:val="00AD5FEB"/>
    <w:rsid w:val="00E0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3B11"/>
  <w15:chartTrackingRefBased/>
  <w15:docId w15:val="{E15384BB-E00E-4A00-9699-59F878F8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F3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23EE"/>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12" ma:contentTypeDescription="Create a new document." ma:contentTypeScope="" ma:versionID="4b8db38028d1b7e07b05b6bde265f78b">
  <xsd:schema xmlns:xsd="http://www.w3.org/2001/XMLSchema" xmlns:xs="http://www.w3.org/2001/XMLSchema" xmlns:p="http://schemas.microsoft.com/office/2006/metadata/properties" xmlns:ns3="94064097-2571-4b59-be25-dd8671d3c47e" xmlns:ns4="edb4dc00-4a33-4227-8e4e-5d32ed6db093" targetNamespace="http://schemas.microsoft.com/office/2006/metadata/properties" ma:root="true" ma:fieldsID="b097caf49f8bddaec1994dfc398c4b5e" ns3:_="" ns4:_="">
    <xsd:import namespace="94064097-2571-4b59-be25-dd8671d3c47e"/>
    <xsd:import namespace="edb4dc00-4a33-4227-8e4e-5d32ed6db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4dc00-4a33-4227-8e4e-5d32ed6db0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842D7-E804-4783-832E-8B6B0E91BA53}">
  <ds:schemaRefs>
    <ds:schemaRef ds:uri="http://schemas.microsoft.com/sharepoint/v3/contenttype/forms"/>
  </ds:schemaRefs>
</ds:datastoreItem>
</file>

<file path=customXml/itemProps2.xml><?xml version="1.0" encoding="utf-8"?>
<ds:datastoreItem xmlns:ds="http://schemas.openxmlformats.org/officeDocument/2006/customXml" ds:itemID="{A7311954-BB9B-46E9-9655-F4E3B9E13156}">
  <ds:schemaRefs>
    <ds:schemaRef ds:uri="http://schemas.openxmlformats.org/package/2006/metadata/core-properties"/>
    <ds:schemaRef ds:uri="http://www.w3.org/XML/1998/namespace"/>
    <ds:schemaRef ds:uri="94064097-2571-4b59-be25-dd8671d3c47e"/>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edb4dc00-4a33-4227-8e4e-5d32ed6db093"/>
    <ds:schemaRef ds:uri="http://schemas.microsoft.com/office/2006/metadata/properties"/>
  </ds:schemaRefs>
</ds:datastoreItem>
</file>

<file path=customXml/itemProps3.xml><?xml version="1.0" encoding="utf-8"?>
<ds:datastoreItem xmlns:ds="http://schemas.openxmlformats.org/officeDocument/2006/customXml" ds:itemID="{5B06E3F7-F1FF-4951-AD6D-5C2D3658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edb4dc00-4a33-4227-8e4e-5d32ed6db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Foley, G Susan</cp:lastModifiedBy>
  <cp:revision>2</cp:revision>
  <dcterms:created xsi:type="dcterms:W3CDTF">2022-02-23T18:09:00Z</dcterms:created>
  <dcterms:modified xsi:type="dcterms:W3CDTF">2022-02-23T18:09:00Z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