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64670" w14:textId="77777777" w:rsidR="00706F3B" w:rsidRDefault="00706F3B" w:rsidP="00706F3B">
      <w:pPr>
        <w:pStyle w:val="NormalWeb"/>
        <w:spacing w:before="240" w:beforeAutospacing="0" w:after="240" w:afterAutospacing="0"/>
      </w:pPr>
      <w:r>
        <w:rPr>
          <w:rFonts w:ascii="Arial" w:hAnsi="Arial" w:cs="Arial"/>
          <w:b/>
          <w:bCs/>
          <w:color w:val="000000"/>
          <w:sz w:val="22"/>
          <w:szCs w:val="22"/>
          <w:u w:val="single"/>
        </w:rPr>
        <w:t>MA LTBI ECHO Session Summary, 9/30/21</w:t>
      </w:r>
    </w:p>
    <w:p w14:paraId="2B293744" w14:textId="77777777" w:rsidR="00706F3B" w:rsidRDefault="00706F3B" w:rsidP="00706F3B">
      <w:pPr>
        <w:pStyle w:val="NormalWeb"/>
        <w:numPr>
          <w:ilvl w:val="0"/>
          <w:numId w:val="1"/>
        </w:numPr>
        <w:spacing w:before="24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Ask about contact in a detailed, patient-centered way.</w:t>
      </w:r>
      <w:r>
        <w:rPr>
          <w:rFonts w:ascii="Arial" w:hAnsi="Arial" w:cs="Arial"/>
          <w:color w:val="000000"/>
          <w:sz w:val="22"/>
          <w:szCs w:val="22"/>
        </w:rPr>
        <w:t xml:space="preserve"> You may need to ask questions about contact with people who were coughing, had “pneumonia” or lung disease; visitors to the home; and contact with anyone who may have had to follow up with the department of public health.</w:t>
      </w:r>
    </w:p>
    <w:p w14:paraId="6739F9DA" w14:textId="77777777" w:rsidR="00706F3B" w:rsidRDefault="00706F3B" w:rsidP="00706F3B">
      <w:pPr>
        <w:pStyle w:val="NormalWeb"/>
        <w:numPr>
          <w:ilvl w:val="0"/>
          <w:numId w:val="1"/>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Ask about prior treatment for TB disease/LTBI. </w:t>
      </w:r>
      <w:r>
        <w:rPr>
          <w:rFonts w:ascii="Arial" w:hAnsi="Arial" w:cs="Arial"/>
          <w:color w:val="000000"/>
          <w:sz w:val="22"/>
          <w:szCs w:val="22"/>
        </w:rPr>
        <w:t xml:space="preserve">Some patients may recall having received daily or weekly </w:t>
      </w:r>
      <w:proofErr w:type="gramStart"/>
      <w:r>
        <w:rPr>
          <w:rFonts w:ascii="Arial" w:hAnsi="Arial" w:cs="Arial"/>
          <w:color w:val="000000"/>
          <w:sz w:val="22"/>
          <w:szCs w:val="22"/>
        </w:rPr>
        <w:t>DOT, or</w:t>
      </w:r>
      <w:proofErr w:type="gramEnd"/>
      <w:r>
        <w:rPr>
          <w:rFonts w:ascii="Arial" w:hAnsi="Arial" w:cs="Arial"/>
          <w:color w:val="000000"/>
          <w:sz w:val="22"/>
          <w:szCs w:val="22"/>
        </w:rPr>
        <w:t xml:space="preserve"> having been visited by public health nurses.</w:t>
      </w:r>
    </w:p>
    <w:p w14:paraId="36330B58" w14:textId="77777777" w:rsidR="00706F3B" w:rsidRDefault="00706F3B" w:rsidP="00706F3B">
      <w:pPr>
        <w:pStyle w:val="NormalWeb"/>
        <w:numPr>
          <w:ilvl w:val="0"/>
          <w:numId w:val="1"/>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Validate patients’ concerns/experiences.</w:t>
      </w:r>
    </w:p>
    <w:p w14:paraId="5F46FF11" w14:textId="77777777" w:rsidR="00706F3B" w:rsidRDefault="00706F3B" w:rsidP="00706F3B">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 response to “Everyone from my country has a positive TB test,” you might empathize, saying, “Yes, so many people do test positive. That is so tough. There is a lot of TB disease in your country. So many lives are impacted and TB infection treatment can actually prevent that.”</w:t>
      </w:r>
    </w:p>
    <w:p w14:paraId="41B40FAF" w14:textId="77777777" w:rsidR="00706F3B" w:rsidRDefault="00706F3B" w:rsidP="00706F3B">
      <w:pPr>
        <w:pStyle w:val="NormalWeb"/>
        <w:numPr>
          <w:ilvl w:val="1"/>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 response to a “I’m not sick, my chest x-ray is negative,” you might celebrate, saying, “That’s just great! We want to keep your chest x-ray looking as good as it does now, and with treatment, we can ensure that TB infection does not reactivate and cause lung disease.”</w:t>
      </w:r>
    </w:p>
    <w:p w14:paraId="33CA849E" w14:textId="77777777" w:rsidR="00706F3B" w:rsidRDefault="00706F3B" w:rsidP="00706F3B">
      <w:pPr>
        <w:pStyle w:val="NormalWeb"/>
        <w:numPr>
          <w:ilvl w:val="0"/>
          <w:numId w:val="2"/>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Use straightforward language to demystify concepts</w:t>
      </w:r>
    </w:p>
    <w:p w14:paraId="7B4E6548" w14:textId="77777777" w:rsidR="00706F3B" w:rsidRDefault="00706F3B" w:rsidP="00706F3B">
      <w:pPr>
        <w:pStyle w:val="NormalWeb"/>
        <w:numPr>
          <w:ilvl w:val="1"/>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Describe TB as “waiting” (active) vs. “sleeping” or “quiet”; the former more accurately reflects the condition of latent TB, and helps patients understand the concept of reactivation and the urgency of treatment</w:t>
      </w:r>
    </w:p>
    <w:p w14:paraId="09906ABA" w14:textId="77777777" w:rsidR="00706F3B" w:rsidRDefault="00706F3B" w:rsidP="00706F3B">
      <w:pPr>
        <w:pStyle w:val="NormalWeb"/>
        <w:numPr>
          <w:ilvl w:val="0"/>
          <w:numId w:val="3"/>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Analogies/metaphors</w:t>
      </w:r>
    </w:p>
    <w:p w14:paraId="045B26E2" w14:textId="77777777" w:rsidR="00706F3B" w:rsidRDefault="00706F3B" w:rsidP="00706F3B">
      <w:pPr>
        <w:pStyle w:val="NormalWeb"/>
        <w:numPr>
          <w:ilvl w:val="1"/>
          <w:numId w:val="4"/>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COVID as a comparison: </w:t>
      </w:r>
      <w:r>
        <w:rPr>
          <w:rFonts w:ascii="Arial" w:hAnsi="Arial" w:cs="Arial"/>
          <w:color w:val="000000"/>
          <w:sz w:val="22"/>
          <w:szCs w:val="22"/>
        </w:rPr>
        <w:t>helps TB seem less abstract; helps to contrast TB incubation period vs. COVID</w:t>
      </w:r>
    </w:p>
    <w:p w14:paraId="37EF6041" w14:textId="77777777" w:rsidR="00706F3B" w:rsidRDefault="00706F3B" w:rsidP="00706F3B">
      <w:pPr>
        <w:pStyle w:val="NormalWeb"/>
        <w:numPr>
          <w:ilvl w:val="1"/>
          <w:numId w:val="4"/>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Car analogies: </w:t>
      </w:r>
      <w:r>
        <w:rPr>
          <w:rFonts w:ascii="Arial" w:hAnsi="Arial" w:cs="Arial"/>
          <w:color w:val="000000"/>
          <w:sz w:val="22"/>
          <w:szCs w:val="22"/>
        </w:rPr>
        <w:t>“If there were a 1/10 probability of your car engine blowing up on the highway, what would you do?” (describing likelihood of reactivation) “...What if your family were in the car with you?” (metaphor for infectiousness)</w:t>
      </w:r>
    </w:p>
    <w:p w14:paraId="754C6145" w14:textId="77777777" w:rsidR="00706F3B" w:rsidRDefault="00706F3B" w:rsidP="00706F3B">
      <w:pPr>
        <w:pStyle w:val="NormalWeb"/>
        <w:numPr>
          <w:ilvl w:val="1"/>
          <w:numId w:val="4"/>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Personal experiences: </w:t>
      </w:r>
      <w:r>
        <w:rPr>
          <w:rFonts w:ascii="Arial" w:hAnsi="Arial" w:cs="Arial"/>
          <w:color w:val="000000"/>
          <w:sz w:val="22"/>
          <w:szCs w:val="22"/>
        </w:rPr>
        <w:t>Share Kelly’s or colleagues experiences with the challenges of having had active TB</w:t>
      </w:r>
    </w:p>
    <w:p w14:paraId="0E3C9519" w14:textId="77777777" w:rsidR="00706F3B" w:rsidRDefault="00706F3B" w:rsidP="00706F3B">
      <w:pPr>
        <w:pStyle w:val="NormalWeb"/>
        <w:numPr>
          <w:ilvl w:val="0"/>
          <w:numId w:val="4"/>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Help patients put numbers in context</w:t>
      </w:r>
    </w:p>
    <w:p w14:paraId="45308B77" w14:textId="77777777" w:rsidR="00706F3B" w:rsidRPr="00706F3B" w:rsidRDefault="00706F3B" w:rsidP="00706F3B">
      <w:pPr>
        <w:pStyle w:val="NormalWeb"/>
        <w:numPr>
          <w:ilvl w:val="1"/>
          <w:numId w:val="4"/>
        </w:numPr>
        <w:spacing w:before="0" w:beforeAutospacing="0" w:after="0" w:afterAutospacing="0"/>
        <w:textAlignment w:val="baseline"/>
        <w:rPr>
          <w:rFonts w:ascii="Arial" w:hAnsi="Arial" w:cs="Arial"/>
          <w:b/>
          <w:bCs/>
          <w:color w:val="000000"/>
          <w:sz w:val="22"/>
          <w:szCs w:val="22"/>
        </w:rPr>
      </w:pPr>
      <w:r w:rsidRPr="00706F3B">
        <w:rPr>
          <w:rFonts w:ascii="Arial" w:hAnsi="Arial" w:cs="Arial"/>
          <w:b/>
          <w:bCs/>
          <w:color w:val="000000"/>
          <w:sz w:val="22"/>
          <w:szCs w:val="22"/>
        </w:rPr>
        <w:t xml:space="preserve">10% of people will develop active TB from LTBI. </w:t>
      </w:r>
      <w:r w:rsidRPr="00706F3B">
        <w:rPr>
          <w:rFonts w:ascii="Arial" w:hAnsi="Arial" w:cs="Arial"/>
          <w:color w:val="000000"/>
          <w:sz w:val="22"/>
          <w:szCs w:val="22"/>
        </w:rPr>
        <w:t>“If I see 10 patients just like you, one of you will get sick.”</w:t>
      </w:r>
    </w:p>
    <w:p w14:paraId="72633496" w14:textId="77777777" w:rsidR="00706F3B" w:rsidRDefault="00706F3B" w:rsidP="00706F3B">
      <w:pPr>
        <w:pStyle w:val="NormalWeb"/>
        <w:numPr>
          <w:ilvl w:val="0"/>
          <w:numId w:val="5"/>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Give patients tools/educational materials for after the fact. </w:t>
      </w:r>
      <w:r>
        <w:rPr>
          <w:rFonts w:ascii="Arial" w:hAnsi="Arial" w:cs="Arial"/>
          <w:color w:val="000000"/>
          <w:sz w:val="22"/>
          <w:szCs w:val="22"/>
        </w:rPr>
        <w:t>It can be hard to take in detailed information in the moment; patients may benefit from pamphlets or videos to review after your visit.</w:t>
      </w:r>
    </w:p>
    <w:p w14:paraId="62E54EF5" w14:textId="77777777" w:rsidR="00706F3B" w:rsidRDefault="00706F3B" w:rsidP="00706F3B">
      <w:pPr>
        <w:pStyle w:val="NormalWeb"/>
        <w:numPr>
          <w:ilvl w:val="0"/>
          <w:numId w:val="5"/>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Back off if patients do not want to be treated. </w:t>
      </w:r>
      <w:r>
        <w:rPr>
          <w:rFonts w:ascii="Arial" w:hAnsi="Arial" w:cs="Arial"/>
          <w:color w:val="000000"/>
          <w:sz w:val="22"/>
          <w:szCs w:val="22"/>
        </w:rPr>
        <w:t>Preserve your trusting relationship with patients, respect their decision, and continue to address LTBI treatment at future visits as they are comfortable.</w:t>
      </w:r>
    </w:p>
    <w:p w14:paraId="1212FF93" w14:textId="77777777" w:rsidR="00706F3B" w:rsidRDefault="00706F3B" w:rsidP="00706F3B">
      <w:pPr>
        <w:pStyle w:val="NormalWeb"/>
        <w:numPr>
          <w:ilvl w:val="0"/>
          <w:numId w:val="5"/>
        </w:numPr>
        <w:spacing w:before="0" w:beforeAutospacing="0" w:after="240" w:afterAutospacing="0"/>
        <w:textAlignment w:val="baseline"/>
        <w:rPr>
          <w:rFonts w:ascii="Arial" w:hAnsi="Arial" w:cs="Arial"/>
          <w:b/>
          <w:bCs/>
          <w:color w:val="000000"/>
          <w:sz w:val="22"/>
          <w:szCs w:val="22"/>
        </w:rPr>
      </w:pPr>
      <w:r>
        <w:rPr>
          <w:rFonts w:ascii="Arial" w:hAnsi="Arial" w:cs="Arial"/>
          <w:b/>
          <w:bCs/>
          <w:color w:val="000000"/>
          <w:sz w:val="22"/>
          <w:szCs w:val="22"/>
        </w:rPr>
        <w:t xml:space="preserve">Ensure patients understand that you have their best interest at heart. </w:t>
      </w:r>
      <w:r>
        <w:rPr>
          <w:rFonts w:ascii="Arial" w:hAnsi="Arial" w:cs="Arial"/>
          <w:color w:val="000000"/>
          <w:sz w:val="22"/>
          <w:szCs w:val="22"/>
        </w:rPr>
        <w:t>Patients recently examined by immigration authorities may be concerned that examination for TB infection is a way of keeping them out of the country. We as medical providers are not reporting to the government, but working for the patient directly to keep them healthy! </w:t>
      </w:r>
    </w:p>
    <w:p w14:paraId="7DE35376" w14:textId="77777777" w:rsidR="007D0119" w:rsidRDefault="007D0119"/>
    <w:sectPr w:rsidR="007D0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A032F"/>
    <w:multiLevelType w:val="multilevel"/>
    <w:tmpl w:val="8758C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num>
  <w:num w:numId="3">
    <w:abstractNumId w:val="0"/>
    <w:lvlOverride w:ilvl="0"/>
  </w:num>
  <w:num w:numId="4">
    <w:abstractNumId w:val="0"/>
    <w:lvlOverride w:ilvl="0"/>
  </w:num>
  <w:num w:numId="5">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3B"/>
    <w:rsid w:val="001B05BC"/>
    <w:rsid w:val="00706F3B"/>
    <w:rsid w:val="007D0119"/>
    <w:rsid w:val="00AD5FEB"/>
    <w:rsid w:val="00C4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3B11"/>
  <w15:chartTrackingRefBased/>
  <w15:docId w15:val="{2900E23D-64DE-4E70-952E-2DF09E2D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F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3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0C4740093EF1498A5C438829F68559" ma:contentTypeVersion="12" ma:contentTypeDescription="Create a new document." ma:contentTypeScope="" ma:versionID="4b8db38028d1b7e07b05b6bde265f78b">
  <xsd:schema xmlns:xsd="http://www.w3.org/2001/XMLSchema" xmlns:xs="http://www.w3.org/2001/XMLSchema" xmlns:p="http://schemas.microsoft.com/office/2006/metadata/properties" xmlns:ns3="94064097-2571-4b59-be25-dd8671d3c47e" xmlns:ns4="edb4dc00-4a33-4227-8e4e-5d32ed6db093" targetNamespace="http://schemas.microsoft.com/office/2006/metadata/properties" ma:root="true" ma:fieldsID="b097caf49f8bddaec1994dfc398c4b5e" ns3:_="" ns4:_="">
    <xsd:import namespace="94064097-2571-4b59-be25-dd8671d3c47e"/>
    <xsd:import namespace="edb4dc00-4a33-4227-8e4e-5d32ed6db0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64097-2571-4b59-be25-dd8671d3c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4dc00-4a33-4227-8e4e-5d32ed6db0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11954-BB9B-46E9-9655-F4E3B9E13156}">
  <ds:schemaRefs>
    <ds:schemaRef ds:uri="http://schemas.microsoft.com/office/2006/metadata/properties"/>
    <ds:schemaRef ds:uri="http://schemas.openxmlformats.org/package/2006/metadata/core-properties"/>
    <ds:schemaRef ds:uri="94064097-2571-4b59-be25-dd8671d3c47e"/>
    <ds:schemaRef ds:uri="http://purl.org/dc/dcmitype/"/>
    <ds:schemaRef ds:uri="http://schemas.microsoft.com/office/infopath/2007/PartnerControls"/>
    <ds:schemaRef ds:uri="http://schemas.microsoft.com/office/2006/documentManagement/types"/>
    <ds:schemaRef ds:uri="http://purl.org/dc/elements/1.1/"/>
    <ds:schemaRef ds:uri="edb4dc00-4a33-4227-8e4e-5d32ed6db093"/>
    <ds:schemaRef ds:uri="http://www.w3.org/XML/1998/namespace"/>
    <ds:schemaRef ds:uri="http://purl.org/dc/terms/"/>
  </ds:schemaRefs>
</ds:datastoreItem>
</file>

<file path=customXml/itemProps2.xml><?xml version="1.0" encoding="utf-8"?>
<ds:datastoreItem xmlns:ds="http://schemas.openxmlformats.org/officeDocument/2006/customXml" ds:itemID="{F9C842D7-E804-4783-832E-8B6B0E91BA53}">
  <ds:schemaRefs>
    <ds:schemaRef ds:uri="http://schemas.microsoft.com/sharepoint/v3/contenttype/forms"/>
  </ds:schemaRefs>
</ds:datastoreItem>
</file>

<file path=customXml/itemProps3.xml><?xml version="1.0" encoding="utf-8"?>
<ds:datastoreItem xmlns:ds="http://schemas.openxmlformats.org/officeDocument/2006/customXml" ds:itemID="{5B06E3F7-F1FF-4951-AD6D-5C2D36583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64097-2571-4b59-be25-dd8671d3c47e"/>
    <ds:schemaRef ds:uri="edb4dc00-4a33-4227-8e4e-5d32ed6db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2285</Characters>
  <Application>Microsoft Office Word</Application>
  <DocSecurity>4</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Thal</dc:creator>
  <cp:keywords/>
  <dc:description/>
  <cp:lastModifiedBy>Foley, G Susan</cp:lastModifiedBy>
  <cp:revision>2</cp:revision>
  <dcterms:created xsi:type="dcterms:W3CDTF">2021-10-10T19:07:00Z</dcterms:created>
  <dcterms:modified xsi:type="dcterms:W3CDTF">2021-10-10T19:07:00Z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0x0101005C0C4740093EF1498A5C438829F68559</vt:lpwstr>
  </property>
</Properties>
</file>