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64670" w14:textId="0ED6AB53" w:rsidR="00706F3B" w:rsidRDefault="00706F3B" w:rsidP="00706F3B">
      <w:pPr>
        <w:pStyle w:val="NormalWeb"/>
        <w:spacing w:before="240" w:beforeAutospacing="0" w:after="240" w:afterAutospacing="0"/>
      </w:pPr>
      <w:r>
        <w:rPr>
          <w:rFonts w:ascii="Arial" w:hAnsi="Arial" w:cs="Arial"/>
          <w:b/>
          <w:bCs/>
          <w:color w:val="000000"/>
          <w:sz w:val="22"/>
          <w:szCs w:val="22"/>
          <w:u w:val="single"/>
        </w:rPr>
        <w:t>M</w:t>
      </w:r>
      <w:r w:rsidR="00D201B6">
        <w:rPr>
          <w:rFonts w:ascii="Arial" w:hAnsi="Arial" w:cs="Arial"/>
          <w:b/>
          <w:bCs/>
          <w:color w:val="000000"/>
          <w:sz w:val="22"/>
          <w:szCs w:val="22"/>
          <w:u w:val="single"/>
        </w:rPr>
        <w:t xml:space="preserve">A LTBI ECHO Session Summary, </w:t>
      </w:r>
      <w:r w:rsidR="00CB3E44">
        <w:rPr>
          <w:rFonts w:ascii="Arial" w:hAnsi="Arial" w:cs="Arial"/>
          <w:b/>
          <w:bCs/>
          <w:color w:val="000000"/>
          <w:sz w:val="22"/>
          <w:szCs w:val="22"/>
          <w:u w:val="single"/>
        </w:rPr>
        <w:t>12/16/21</w:t>
      </w:r>
    </w:p>
    <w:p w14:paraId="74A99128" w14:textId="77777777" w:rsidR="00CB3E44" w:rsidRDefault="00CB3E44" w:rsidP="00CB3E44">
      <w:pPr>
        <w:pStyle w:val="ListParagraph"/>
        <w:numPr>
          <w:ilvl w:val="0"/>
          <w:numId w:val="7"/>
        </w:numPr>
        <w:contextualSpacing w:val="0"/>
      </w:pPr>
      <w:r w:rsidRPr="003D621C">
        <w:rPr>
          <w:b/>
        </w:rPr>
        <w:t xml:space="preserve">Nine months of </w:t>
      </w:r>
      <w:proofErr w:type="gramStart"/>
      <w:r w:rsidRPr="003D621C">
        <w:rPr>
          <w:b/>
        </w:rPr>
        <w:t>INH</w:t>
      </w:r>
      <w:proofErr w:type="gramEnd"/>
      <w:r w:rsidRPr="003D621C">
        <w:rPr>
          <w:b/>
        </w:rPr>
        <w:t xml:space="preserve"> (270 doses) must be taken within a 12mo period (and 4mo of RIF, or 180 doses, within a 6mo period).</w:t>
      </w:r>
      <w:r>
        <w:t xml:space="preserve"> Some experts would also restart with a shorter period of missed doses (e.g. </w:t>
      </w:r>
      <w:proofErr w:type="gramStart"/>
      <w:r>
        <w:t>2</w:t>
      </w:r>
      <w:proofErr w:type="gramEnd"/>
      <w:r>
        <w:t xml:space="preserve"> consecutive weeks especially early in treatment). If this patient wants to restart treatment, she should restart the full 9mo course from scratch.</w:t>
      </w:r>
    </w:p>
    <w:p w14:paraId="2832A0A5" w14:textId="77777777" w:rsidR="00CB3E44" w:rsidRDefault="00CB3E44" w:rsidP="00CB3E44">
      <w:pPr>
        <w:pStyle w:val="ListParagraph"/>
        <w:numPr>
          <w:ilvl w:val="0"/>
          <w:numId w:val="7"/>
        </w:numPr>
        <w:contextualSpacing w:val="0"/>
      </w:pPr>
      <w:r w:rsidRPr="003D621C">
        <w:rPr>
          <w:b/>
        </w:rPr>
        <w:t>Restarting treatment for latent TB is not concerning in the sense of drug resistance; the big concern would be if you accidentally treated active TB with mon</w:t>
      </w:r>
      <w:r>
        <w:rPr>
          <w:b/>
        </w:rPr>
        <w:t>otherapy, since that c</w:t>
      </w:r>
      <w:r w:rsidRPr="003D621C">
        <w:rPr>
          <w:b/>
        </w:rPr>
        <w:t>ould lead to resistance.</w:t>
      </w:r>
      <w:r>
        <w:t xml:space="preserve"> To avoid this, the patient restarting treatment should have a thorough symptom screen, physical exam (lungs, lymphadenopathy, abdomen, etc.), and a repeat CXR (MA DPH requires a negative CXR within 2mo of starting treatment). </w:t>
      </w:r>
    </w:p>
    <w:p w14:paraId="3949B02F" w14:textId="77777777" w:rsidR="00CB3E44" w:rsidRDefault="00CB3E44" w:rsidP="00CB3E44">
      <w:pPr>
        <w:pStyle w:val="ListParagraph"/>
        <w:numPr>
          <w:ilvl w:val="0"/>
          <w:numId w:val="7"/>
        </w:numPr>
        <w:contextualSpacing w:val="0"/>
      </w:pPr>
      <w:r>
        <w:rPr>
          <w:b/>
        </w:rPr>
        <w:t xml:space="preserve">Dedicated adherence support is critical. </w:t>
      </w:r>
      <w:r>
        <w:t>Strategies that can help include:</w:t>
      </w:r>
    </w:p>
    <w:p w14:paraId="5AF8D789" w14:textId="77777777" w:rsidR="00CB3E44" w:rsidRPr="003D621C" w:rsidRDefault="00CB3E44" w:rsidP="00CB3E44">
      <w:pPr>
        <w:pStyle w:val="ListParagraph"/>
        <w:numPr>
          <w:ilvl w:val="1"/>
          <w:numId w:val="7"/>
        </w:numPr>
        <w:contextualSpacing w:val="0"/>
      </w:pPr>
      <w:r>
        <w:rPr>
          <w:b/>
        </w:rPr>
        <w:t xml:space="preserve">Booking follow-up visits before the patient leaves their appointment. </w:t>
      </w:r>
      <w:r>
        <w:t>Patients who already know when their next appointment is are more likely to remember to show up.</w:t>
      </w:r>
    </w:p>
    <w:p w14:paraId="17718228" w14:textId="77777777" w:rsidR="00CB3E44" w:rsidRPr="003D621C" w:rsidRDefault="00CB3E44" w:rsidP="00CB3E44">
      <w:pPr>
        <w:pStyle w:val="ListParagraph"/>
        <w:numPr>
          <w:ilvl w:val="1"/>
          <w:numId w:val="7"/>
        </w:numPr>
        <w:contextualSpacing w:val="0"/>
      </w:pPr>
      <w:r>
        <w:rPr>
          <w:b/>
        </w:rPr>
        <w:t xml:space="preserve">Nurse or MA phone calls to check in and offer support between visits. </w:t>
      </w:r>
      <w:r>
        <w:t>Extra support for patients can be helpful; nursing or MA staff can also call the pharmacy to verify that patients have refilled their medications in a timely way.</w:t>
      </w:r>
    </w:p>
    <w:p w14:paraId="789AF4C5" w14:textId="77777777" w:rsidR="00CB3E44" w:rsidRDefault="00CB3E44" w:rsidP="00CB3E44">
      <w:pPr>
        <w:pStyle w:val="ListParagraph"/>
        <w:numPr>
          <w:ilvl w:val="1"/>
          <w:numId w:val="7"/>
        </w:numPr>
        <w:contextualSpacing w:val="0"/>
      </w:pPr>
      <w:r>
        <w:rPr>
          <w:b/>
        </w:rPr>
        <w:t xml:space="preserve">Alternating monthly visits between nurse and provider. </w:t>
      </w:r>
      <w:r>
        <w:t>This helps increase our availability to see patients on schedule. Both kinds of visits are billable!</w:t>
      </w:r>
    </w:p>
    <w:p w14:paraId="6BAD2B44" w14:textId="77777777" w:rsidR="00CB3E44" w:rsidRDefault="00CB3E44" w:rsidP="00CB3E44">
      <w:pPr>
        <w:pStyle w:val="ListParagraph"/>
        <w:numPr>
          <w:ilvl w:val="0"/>
          <w:numId w:val="7"/>
        </w:numPr>
        <w:contextualSpacing w:val="0"/>
      </w:pPr>
      <w:r>
        <w:rPr>
          <w:b/>
        </w:rPr>
        <w:t xml:space="preserve">If a patient has been lost to follow-up, assess their readiness to resume treatment before restarting. </w:t>
      </w:r>
      <w:r>
        <w:t>If this patient is unready or not able to adhere to treatment, it is ok to defer. In this case, the patient’s PCP could book her for a 2- or 3-month follow-up visit and bring up the topic of treatment again. You can keep LTBI on the patient’s problem list and continue to reassess at subsequent visits (in the same way that smoking cessation is an ongoing conversation, not one-and-done).</w:t>
      </w:r>
    </w:p>
    <w:p w14:paraId="6D61B9B9" w14:textId="77777777" w:rsidR="00CB3E44" w:rsidRDefault="00CB3E44" w:rsidP="00CB3E44">
      <w:pPr>
        <w:pStyle w:val="ListParagraph"/>
        <w:numPr>
          <w:ilvl w:val="0"/>
          <w:numId w:val="7"/>
        </w:numPr>
        <w:contextualSpacing w:val="0"/>
      </w:pPr>
      <w:r>
        <w:rPr>
          <w:b/>
        </w:rPr>
        <w:t>Shorter course regimens promote better adherence.</w:t>
      </w:r>
      <w:r>
        <w:t xml:space="preserve"> Four months of RIF has better evidence for treatment completion than 9 months of INH. Of </w:t>
      </w:r>
      <w:proofErr w:type="gramStart"/>
      <w:r>
        <w:t>course</w:t>
      </w:r>
      <w:proofErr w:type="gramEnd"/>
      <w:r>
        <w:t xml:space="preserve"> we need to discuss nitrosamine issue with our patients, but provided patients are comfortable with proceeding with RIF, it is ok to offer this regimen instead. </w:t>
      </w:r>
    </w:p>
    <w:p w14:paraId="7DE35376" w14:textId="0D41C78D" w:rsidR="007D0119" w:rsidRDefault="00CB3E44" w:rsidP="00CB3E44">
      <w:pPr>
        <w:pStyle w:val="ListParagraph"/>
        <w:numPr>
          <w:ilvl w:val="0"/>
          <w:numId w:val="7"/>
        </w:numPr>
        <w:ind w:left="744"/>
        <w:contextualSpacing w:val="0"/>
      </w:pPr>
      <w:r w:rsidRPr="003E6EFC">
        <w:rPr>
          <w:b/>
        </w:rPr>
        <w:t>Breastfeeding is not a contraindication to LTBI treatment!</w:t>
      </w:r>
      <w:r>
        <w:t xml:space="preserve"> Both INH and rifampin are safe while breastfeeding. Of </w:t>
      </w:r>
      <w:proofErr w:type="gramStart"/>
      <w:r>
        <w:t>course</w:t>
      </w:r>
      <w:proofErr w:type="gramEnd"/>
      <w:r>
        <w:t xml:space="preserve"> not all patients feel comfortable taking a medication while breastfeeding, so shared decision-making during this time of life is important. </w:t>
      </w:r>
      <w:bookmarkStart w:id="0" w:name="_GoBack"/>
      <w:bookmarkEnd w:id="0"/>
    </w:p>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43BAA"/>
    <w:multiLevelType w:val="hybridMultilevel"/>
    <w:tmpl w:val="EA00AC9E"/>
    <w:lvl w:ilvl="0" w:tplc="D04C698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675F40"/>
    <w:multiLevelType w:val="hybridMultilevel"/>
    <w:tmpl w:val="9D0EA8B0"/>
    <w:lvl w:ilvl="0" w:tplc="E0687F6E">
      <w:start w:val="1"/>
      <w:numFmt w:val="decimal"/>
      <w:lvlText w:val="%1."/>
      <w:lvlJc w:val="left"/>
      <w:pPr>
        <w:ind w:left="744" w:hanging="384"/>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3B"/>
    <w:rsid w:val="001B05BC"/>
    <w:rsid w:val="002274EA"/>
    <w:rsid w:val="0052575D"/>
    <w:rsid w:val="006074E9"/>
    <w:rsid w:val="00706F3B"/>
    <w:rsid w:val="007D0119"/>
    <w:rsid w:val="00AD5FEB"/>
    <w:rsid w:val="00B01E3B"/>
    <w:rsid w:val="00B67926"/>
    <w:rsid w:val="00CB3E44"/>
    <w:rsid w:val="00D201B6"/>
    <w:rsid w:val="00F8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2900E23D-64DE-4E70-952E-2DF09E2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269397187459018648msolistparagraph">
    <w:name w:val="m_3269397187459018648msolistparagraph"/>
    <w:basedOn w:val="Normal"/>
    <w:rsid w:val="00B6792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CB3E4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11954-BB9B-46E9-9655-F4E3B9E13156}">
  <ds:schemaRefs>
    <ds:schemaRef ds:uri="http://purl.org/dc/terms/"/>
    <ds:schemaRef ds:uri="http://schemas.microsoft.com/office/2006/documentManagement/types"/>
    <ds:schemaRef ds:uri="http://purl.org/dc/elements/1.1/"/>
    <ds:schemaRef ds:uri="http://purl.org/dc/dcmitype/"/>
    <ds:schemaRef ds:uri="http://www.w3.org/XML/1998/namespace"/>
    <ds:schemaRef ds:uri="edb4dc00-4a33-4227-8e4e-5d32ed6db093"/>
    <ds:schemaRef ds:uri="http://schemas.microsoft.com/office/2006/metadata/properties"/>
    <ds:schemaRef ds:uri="http://schemas.microsoft.com/office/infopath/2007/PartnerControls"/>
    <ds:schemaRef ds:uri="http://schemas.openxmlformats.org/package/2006/metadata/core-properties"/>
    <ds:schemaRef ds:uri="94064097-2571-4b59-be25-dd8671d3c47e"/>
  </ds:schemaRefs>
</ds:datastoreItem>
</file>

<file path=customXml/itemProps3.xml><?xml version="1.0" encoding="utf-8"?>
<ds:datastoreItem xmlns:ds="http://schemas.openxmlformats.org/officeDocument/2006/customXml" ds:itemID="{F9C842D7-E804-4783-832E-8B6B0E91B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Rebecca Thal</cp:lastModifiedBy>
  <cp:revision>2</cp:revision>
  <dcterms:created xsi:type="dcterms:W3CDTF">2021-12-20T03:26:00Z</dcterms:created>
  <dcterms:modified xsi:type="dcterms:W3CDTF">2021-12-20T03:26:00Z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