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64670" w14:textId="5872E994" w:rsidR="00706F3B" w:rsidRDefault="00706F3B" w:rsidP="00706F3B">
      <w:pPr>
        <w:pStyle w:val="NormalWeb"/>
        <w:spacing w:before="240" w:beforeAutospacing="0" w:after="240" w:afterAutospacing="0"/>
      </w:pPr>
      <w:r>
        <w:rPr>
          <w:rFonts w:ascii="Arial" w:hAnsi="Arial" w:cs="Arial"/>
          <w:b/>
          <w:bCs/>
          <w:color w:val="000000"/>
          <w:sz w:val="22"/>
          <w:szCs w:val="22"/>
          <w:u w:val="single"/>
        </w:rPr>
        <w:t>M</w:t>
      </w:r>
      <w:r w:rsidR="00D201B6">
        <w:rPr>
          <w:rFonts w:ascii="Arial" w:hAnsi="Arial" w:cs="Arial"/>
          <w:b/>
          <w:bCs/>
          <w:color w:val="000000"/>
          <w:sz w:val="22"/>
          <w:szCs w:val="22"/>
          <w:u w:val="single"/>
        </w:rPr>
        <w:t>A LTBI ECHO Session Summary, 11/18</w:t>
      </w:r>
      <w:r>
        <w:rPr>
          <w:rFonts w:ascii="Arial" w:hAnsi="Arial" w:cs="Arial"/>
          <w:b/>
          <w:bCs/>
          <w:color w:val="000000"/>
          <w:sz w:val="22"/>
          <w:szCs w:val="22"/>
          <w:u w:val="single"/>
        </w:rPr>
        <w:t>/21</w:t>
      </w:r>
    </w:p>
    <w:p w14:paraId="32BDB945" w14:textId="77777777" w:rsidR="0052575D" w:rsidRDefault="0052575D" w:rsidP="0052575D">
      <w:pPr>
        <w:pStyle w:val="m3269397187459018648msolistparagraph"/>
        <w:numPr>
          <w:ilvl w:val="0"/>
          <w:numId w:val="6"/>
        </w:numPr>
        <w:rPr>
          <w:rFonts w:ascii="Calibri" w:hAnsi="Calibri" w:cs="Calibri"/>
          <w:bCs/>
          <w:sz w:val="22"/>
          <w:szCs w:val="22"/>
        </w:rPr>
      </w:pPr>
      <w:r>
        <w:rPr>
          <w:rFonts w:ascii="Calibri" w:hAnsi="Calibri" w:cs="Calibri"/>
          <w:b/>
          <w:bCs/>
          <w:sz w:val="22"/>
          <w:szCs w:val="22"/>
        </w:rPr>
        <w:t xml:space="preserve">Shielded CXR in pregnancy is minimal radiation exposure and is safe. </w:t>
      </w:r>
      <w:r>
        <w:rPr>
          <w:rFonts w:ascii="Calibri" w:hAnsi="Calibri" w:cs="Calibri"/>
          <w:bCs/>
          <w:sz w:val="22"/>
          <w:szCs w:val="22"/>
        </w:rPr>
        <w:t>In patients found to have LTBI during pregnancy, it is important to obtain CXR to rule out active TB, so that patients with active TB are treated and adverse outcomes with active TB in pregnancy are prevented. Pregnant persons may wish to defer CXR until after the first trimester, which is reasonable with shared decision-making.</w:t>
      </w:r>
    </w:p>
    <w:p w14:paraId="33794C5B" w14:textId="77777777" w:rsidR="0052575D" w:rsidRPr="00CE7392" w:rsidRDefault="0052575D" w:rsidP="0052575D">
      <w:pPr>
        <w:pStyle w:val="m3269397187459018648msolistparagraph"/>
        <w:numPr>
          <w:ilvl w:val="0"/>
          <w:numId w:val="6"/>
        </w:numPr>
      </w:pPr>
      <w:r>
        <w:rPr>
          <w:rFonts w:ascii="Calibri" w:hAnsi="Calibri" w:cs="Calibri"/>
          <w:b/>
          <w:bCs/>
          <w:sz w:val="22"/>
          <w:szCs w:val="22"/>
        </w:rPr>
        <w:t xml:space="preserve">It is appropriate to have an initial visit with LTBI patients in pregnancy even if you plan not to treat right away. </w:t>
      </w:r>
      <w:r>
        <w:rPr>
          <w:rFonts w:ascii="Calibri" w:hAnsi="Calibri" w:cs="Calibri"/>
          <w:bCs/>
          <w:sz w:val="22"/>
          <w:szCs w:val="22"/>
        </w:rPr>
        <w:t>As we have discussed in prior sessions, in pregnant people who are not at high risk for progression to active disease (i.e. HIV+, contact of an active case, or conversion from negative to positive testing within the past 2 years), it is appropriate to defer LTBI treatment. However, an initial visit during pregnancy (a time when many people are particularly engaged with the medical system and receptive to new information) can provide patients with important information about LTBI, give them time and space to process the diagnosis and consider treatment postpartum, and build a patient-provider connection with their (future) LTBI treater.</w:t>
      </w:r>
    </w:p>
    <w:p w14:paraId="4F73130D" w14:textId="77777777" w:rsidR="0052575D" w:rsidRPr="00101F24" w:rsidRDefault="0052575D" w:rsidP="0052575D">
      <w:pPr>
        <w:pStyle w:val="m3269397187459018648msolistparagraph"/>
        <w:numPr>
          <w:ilvl w:val="0"/>
          <w:numId w:val="6"/>
        </w:numPr>
      </w:pPr>
      <w:r>
        <w:rPr>
          <w:rFonts w:ascii="Calibri" w:hAnsi="Calibri" w:cs="Calibri"/>
          <w:b/>
          <w:bCs/>
          <w:sz w:val="22"/>
          <w:szCs w:val="22"/>
        </w:rPr>
        <w:t xml:space="preserve">Patients who are able to obtain LTBI testing/treatment in their medical home may be less likely to be lost to follow-up. </w:t>
      </w:r>
      <w:r>
        <w:rPr>
          <w:rFonts w:ascii="Calibri" w:hAnsi="Calibri" w:cs="Calibri"/>
          <w:bCs/>
          <w:sz w:val="22"/>
          <w:szCs w:val="22"/>
        </w:rPr>
        <w:t>In this patient’s case, her OB care was fragmented: her high-risk pregnancy necessitated a switch of OB provider, and the TB program at her medical home was not able to coordinate care with her OB team. This may have contributed in part to her delay in obtaining CXR and ultimately presenting to care.</w:t>
      </w:r>
      <w:r>
        <w:rPr>
          <w:rFonts w:ascii="Calibri" w:hAnsi="Calibri" w:cs="Calibri"/>
          <w:b/>
          <w:bCs/>
          <w:sz w:val="22"/>
          <w:szCs w:val="22"/>
        </w:rPr>
        <w:t xml:space="preserve"> </w:t>
      </w:r>
    </w:p>
    <w:p w14:paraId="7DE35376" w14:textId="3115D0F0" w:rsidR="007D0119" w:rsidRDefault="0052575D" w:rsidP="0052575D">
      <w:pPr>
        <w:pStyle w:val="m3269397187459018648msolistparagraph"/>
        <w:numPr>
          <w:ilvl w:val="0"/>
          <w:numId w:val="6"/>
        </w:numPr>
      </w:pPr>
      <w:r>
        <w:rPr>
          <w:rFonts w:asciiTheme="minorHAnsi" w:hAnsiTheme="minorHAnsi" w:cstheme="minorHAnsi"/>
          <w:b/>
          <w:sz w:val="22"/>
          <w:szCs w:val="22"/>
        </w:rPr>
        <w:t xml:space="preserve">Physical exam is key to ruling out active TB! </w:t>
      </w:r>
      <w:r>
        <w:rPr>
          <w:rFonts w:asciiTheme="minorHAnsi" w:hAnsiTheme="minorHAnsi" w:cstheme="minorHAnsi"/>
          <w:sz w:val="22"/>
          <w:szCs w:val="22"/>
        </w:rPr>
        <w:t xml:space="preserve">Swollen lymph nodes, particularly in the neck, may be a sign of TB lymphadenitis (also known as Scrofula), a form of extrapulmonary TB. </w:t>
      </w:r>
      <w:bookmarkStart w:id="0" w:name="_GoBack"/>
      <w:bookmarkEnd w:id="0"/>
    </w:p>
    <w:sectPr w:rsidR="007D0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6A032F"/>
    <w:multiLevelType w:val="multilevel"/>
    <w:tmpl w:val="8758C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675F40"/>
    <w:multiLevelType w:val="hybridMultilevel"/>
    <w:tmpl w:val="9D0EA8B0"/>
    <w:lvl w:ilvl="0" w:tplc="E0687F6E">
      <w:start w:val="1"/>
      <w:numFmt w:val="decimal"/>
      <w:lvlText w:val="%1."/>
      <w:lvlJc w:val="left"/>
      <w:pPr>
        <w:ind w:left="744" w:hanging="384"/>
      </w:pPr>
      <w:rPr>
        <w:rFonts w:asciiTheme="minorHAnsi" w:hAnsiTheme="minorHAnsi" w:cstheme="minorHAns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1">
      <w:lvl w:ilvl="1">
        <w:numFmt w:val="lowerLetter"/>
        <w:lvlText w:val="%2."/>
        <w:lvlJc w:val="left"/>
      </w:lvl>
    </w:lvlOverride>
  </w:num>
  <w:num w:numId="3">
    <w:abstractNumId w:val="0"/>
    <w:lvlOverride w:ilvl="1">
      <w:lvl w:ilvl="1">
        <w:numFmt w:val="lowerLetter"/>
        <w:lvlText w:val="%2."/>
        <w:lvlJc w:val="left"/>
      </w:lvl>
    </w:lvlOverride>
  </w:num>
  <w:num w:numId="4">
    <w:abstractNumId w:val="0"/>
    <w:lvlOverride w:ilvl="1">
      <w:lvl w:ilvl="1">
        <w:numFmt w:val="lowerLetter"/>
        <w:lvlText w:val="%2."/>
        <w:lvlJc w:val="left"/>
      </w:lvl>
    </w:lvlOverride>
  </w:num>
  <w:num w:numId="5">
    <w:abstractNumId w:val="0"/>
    <w:lvlOverride w:ilvl="1">
      <w:lvl w:ilvl="1">
        <w:numFmt w:val="lowerLetter"/>
        <w:lvlText w:val="%2."/>
        <w:lvlJc w:val="left"/>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3B"/>
    <w:rsid w:val="001B05BC"/>
    <w:rsid w:val="0052575D"/>
    <w:rsid w:val="006074E9"/>
    <w:rsid w:val="00706F3B"/>
    <w:rsid w:val="007D0119"/>
    <w:rsid w:val="00AD5FEB"/>
    <w:rsid w:val="00B01E3B"/>
    <w:rsid w:val="00B67926"/>
    <w:rsid w:val="00D201B6"/>
    <w:rsid w:val="00F85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03B11"/>
  <w15:chartTrackingRefBased/>
  <w15:docId w15:val="{2900E23D-64DE-4E70-952E-2DF09E2D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6F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269397187459018648msolistparagraph">
    <w:name w:val="m_3269397187459018648msolistparagraph"/>
    <w:basedOn w:val="Normal"/>
    <w:rsid w:val="00B6792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33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0C4740093EF1498A5C438829F68559" ma:contentTypeVersion="12" ma:contentTypeDescription="Create a new document." ma:contentTypeScope="" ma:versionID="4b8db38028d1b7e07b05b6bde265f78b">
  <xsd:schema xmlns:xsd="http://www.w3.org/2001/XMLSchema" xmlns:xs="http://www.w3.org/2001/XMLSchema" xmlns:p="http://schemas.microsoft.com/office/2006/metadata/properties" xmlns:ns3="94064097-2571-4b59-be25-dd8671d3c47e" xmlns:ns4="edb4dc00-4a33-4227-8e4e-5d32ed6db093" targetNamespace="http://schemas.microsoft.com/office/2006/metadata/properties" ma:root="true" ma:fieldsID="b097caf49f8bddaec1994dfc398c4b5e" ns3:_="" ns4:_="">
    <xsd:import namespace="94064097-2571-4b59-be25-dd8671d3c47e"/>
    <xsd:import namespace="edb4dc00-4a33-4227-8e4e-5d32ed6db0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64097-2571-4b59-be25-dd8671d3c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4dc00-4a33-4227-8e4e-5d32ed6db0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842D7-E804-4783-832E-8B6B0E91BA53}">
  <ds:schemaRefs>
    <ds:schemaRef ds:uri="http://schemas.microsoft.com/sharepoint/v3/contenttype/forms"/>
  </ds:schemaRefs>
</ds:datastoreItem>
</file>

<file path=customXml/itemProps2.xml><?xml version="1.0" encoding="utf-8"?>
<ds:datastoreItem xmlns:ds="http://schemas.openxmlformats.org/officeDocument/2006/customXml" ds:itemID="{A7311954-BB9B-46E9-9655-F4E3B9E13156}">
  <ds:schemaRefs>
    <ds:schemaRef ds:uri="http://purl.org/dc/dcmitype/"/>
    <ds:schemaRef ds:uri="http://purl.org/dc/terms/"/>
    <ds:schemaRef ds:uri="http://www.w3.org/XML/1998/namespace"/>
    <ds:schemaRef ds:uri="http://schemas.microsoft.com/office/2006/documentManagement/types"/>
    <ds:schemaRef ds:uri="94064097-2571-4b59-be25-dd8671d3c47e"/>
    <ds:schemaRef ds:uri="http://purl.org/dc/elements/1.1/"/>
    <ds:schemaRef ds:uri="edb4dc00-4a33-4227-8e4e-5d32ed6db09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B06E3F7-F1FF-4951-AD6D-5C2D36583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64097-2571-4b59-be25-dd8671d3c47e"/>
    <ds:schemaRef ds:uri="edb4dc00-4a33-4227-8e4e-5d32ed6db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Thal</dc:creator>
  <cp:keywords/>
  <dc:description/>
  <cp:lastModifiedBy>Rebecca Thal</cp:lastModifiedBy>
  <cp:revision>3</cp:revision>
  <dcterms:created xsi:type="dcterms:W3CDTF">2021-12-06T17:07:00Z</dcterms:created>
  <dcterms:modified xsi:type="dcterms:W3CDTF">2021-12-06T17:07:00Z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0x0101005C0C4740093EF1498A5C438829F68559</vt:lpwstr>
  </property>
</Properties>
</file>